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3C3E0" w14:textId="77777777" w:rsidR="007C6DA6" w:rsidRDefault="007C6DA6" w:rsidP="00B4068A">
      <w:pPr>
        <w:pStyle w:val="Heading1"/>
        <w:spacing w:before="0" w:beforeAutospacing="0" w:after="0" w:afterAutospacing="0"/>
        <w:rPr>
          <w:rFonts w:ascii="Arial" w:hAnsi="Arial" w:cs="Arial"/>
          <w:sz w:val="28"/>
          <w:szCs w:val="24"/>
        </w:rPr>
      </w:pPr>
    </w:p>
    <w:p w14:paraId="2CF95BE0" w14:textId="275914DE" w:rsidR="00B4068A" w:rsidRPr="00606446" w:rsidRDefault="00B4068A" w:rsidP="00B4068A">
      <w:pPr>
        <w:pStyle w:val="Heading1"/>
        <w:spacing w:before="0" w:beforeAutospacing="0" w:after="0" w:afterAutospacing="0"/>
        <w:rPr>
          <w:rFonts w:ascii="Arial" w:hAnsi="Arial" w:cs="Arial"/>
          <w:sz w:val="28"/>
          <w:szCs w:val="24"/>
        </w:rPr>
      </w:pPr>
      <w:r w:rsidRPr="00606446">
        <w:rPr>
          <w:rFonts w:ascii="Arial" w:hAnsi="Arial" w:cs="Arial"/>
          <w:sz w:val="28"/>
          <w:szCs w:val="24"/>
        </w:rPr>
        <w:t xml:space="preserve">Introductory Remarks to the Standing Committee on Social Affairs, Science and Technology regarding </w:t>
      </w:r>
      <w:r w:rsidRPr="00606446">
        <w:rPr>
          <w:rFonts w:ascii="Arial" w:hAnsi="Arial" w:cs="Arial"/>
          <w:i/>
          <w:sz w:val="28"/>
          <w:szCs w:val="24"/>
        </w:rPr>
        <w:t>Bill C-12, An Act to amend the Old Age Security Act (Guaranteed Income Supplement)</w:t>
      </w:r>
    </w:p>
    <w:p w14:paraId="1F825082" w14:textId="77777777" w:rsidR="00B4068A" w:rsidRPr="00606446" w:rsidRDefault="00B4068A" w:rsidP="00B4068A">
      <w:pPr>
        <w:pStyle w:val="Heading1"/>
        <w:spacing w:before="0" w:beforeAutospacing="0" w:after="0" w:afterAutospacing="0"/>
        <w:rPr>
          <w:rFonts w:ascii="Arial" w:hAnsi="Arial" w:cs="Arial"/>
          <w:sz w:val="24"/>
          <w:szCs w:val="24"/>
        </w:rPr>
      </w:pPr>
    </w:p>
    <w:p w14:paraId="75465C8A" w14:textId="7D55DC09" w:rsidR="00B4068A" w:rsidRPr="00606446" w:rsidRDefault="00CE76F3" w:rsidP="00B4068A">
      <w:pPr>
        <w:pStyle w:val="Heading1"/>
        <w:spacing w:before="0" w:beforeAutospacing="0" w:after="0" w:afterAutospacing="0"/>
        <w:rPr>
          <w:rFonts w:ascii="Arial" w:hAnsi="Arial" w:cs="Arial"/>
          <w:sz w:val="24"/>
          <w:szCs w:val="24"/>
        </w:rPr>
      </w:pPr>
      <w:r w:rsidRPr="00606446">
        <w:rPr>
          <w:rFonts w:ascii="Arial" w:hAnsi="Arial" w:cs="Arial"/>
          <w:sz w:val="24"/>
          <w:szCs w:val="24"/>
        </w:rPr>
        <w:t>Friday, February 25</w:t>
      </w:r>
      <w:r w:rsidR="00B4068A" w:rsidRPr="00606446">
        <w:rPr>
          <w:rFonts w:ascii="Arial" w:hAnsi="Arial" w:cs="Arial"/>
          <w:sz w:val="24"/>
          <w:szCs w:val="24"/>
        </w:rPr>
        <w:t>, 2022</w:t>
      </w:r>
    </w:p>
    <w:p w14:paraId="79542AC2" w14:textId="77777777" w:rsidR="00B4068A" w:rsidRPr="00606446" w:rsidRDefault="00B4068A" w:rsidP="00400B5F">
      <w:pPr>
        <w:ind w:firstLine="720"/>
        <w:rPr>
          <w:rFonts w:ascii="Arial" w:hAnsi="Arial" w:cs="Arial"/>
        </w:rPr>
      </w:pPr>
    </w:p>
    <w:p w14:paraId="674D8F62" w14:textId="698209E4" w:rsidR="00400B5F" w:rsidRPr="00606446" w:rsidRDefault="00E422A2" w:rsidP="00400B5F">
      <w:pPr>
        <w:ind w:firstLine="720"/>
        <w:rPr>
          <w:rFonts w:ascii="Arial" w:hAnsi="Arial" w:cs="Arial"/>
        </w:rPr>
      </w:pPr>
      <w:r w:rsidRPr="00606446">
        <w:rPr>
          <w:rFonts w:ascii="Arial" w:hAnsi="Arial" w:cs="Arial"/>
        </w:rPr>
        <w:t xml:space="preserve">My name is </w:t>
      </w:r>
      <w:r w:rsidRPr="00606446">
        <w:rPr>
          <w:rFonts w:ascii="Arial" w:eastAsia="Times New Roman" w:hAnsi="Arial" w:cs="Arial"/>
          <w:shd w:val="clear" w:color="auto" w:fill="FFFFFF"/>
          <w:lang w:val="en-CA"/>
        </w:rPr>
        <w:t>Devorah Kobluk, and I am Senior Policy Analyst at the Income Security Advocacy Centre</w:t>
      </w:r>
      <w:r w:rsidR="004D49A3" w:rsidRPr="00606446">
        <w:rPr>
          <w:rFonts w:ascii="Arial" w:eastAsia="Times New Roman" w:hAnsi="Arial" w:cs="Arial"/>
          <w:shd w:val="clear" w:color="auto" w:fill="FFFFFF"/>
          <w:lang w:val="en-CA"/>
        </w:rPr>
        <w:t xml:space="preserve"> (ISAC)</w:t>
      </w:r>
      <w:r w:rsidRPr="00606446">
        <w:rPr>
          <w:rFonts w:ascii="Arial" w:eastAsia="Times New Roman" w:hAnsi="Arial" w:cs="Arial"/>
          <w:shd w:val="clear" w:color="auto" w:fill="FFFFFF"/>
          <w:lang w:val="en-CA"/>
        </w:rPr>
        <w:t xml:space="preserve">. ISAC </w:t>
      </w:r>
      <w:r w:rsidRPr="00606446">
        <w:rPr>
          <w:rFonts w:ascii="Arial" w:hAnsi="Arial" w:cs="Arial"/>
        </w:rPr>
        <w:t>is a specialty legal clinic funded by Legal Aid Ontario. Our mandate is to advance the rights and interes</w:t>
      </w:r>
      <w:bookmarkStart w:id="0" w:name="_GoBack"/>
      <w:bookmarkEnd w:id="0"/>
      <w:r w:rsidRPr="00606446">
        <w:rPr>
          <w:rFonts w:ascii="Arial" w:hAnsi="Arial" w:cs="Arial"/>
        </w:rPr>
        <w:t xml:space="preserve">ts of low-income Ontarians with respect to income security and employment. We carry out our mandate through test case litigation, policy advocacy, community development and public education. </w:t>
      </w:r>
    </w:p>
    <w:p w14:paraId="2CD2593E" w14:textId="4110D5C0" w:rsidR="0052107C" w:rsidRPr="00606446" w:rsidRDefault="00BF351D" w:rsidP="008A1AB3">
      <w:pPr>
        <w:ind w:firstLine="720"/>
        <w:rPr>
          <w:rFonts w:ascii="Arial" w:eastAsia="Times New Roman" w:hAnsi="Arial" w:cs="Arial"/>
          <w:shd w:val="clear" w:color="auto" w:fill="FFFFFF"/>
          <w:lang w:val="en-CA"/>
        </w:rPr>
      </w:pPr>
      <w:r w:rsidRPr="00606446">
        <w:rPr>
          <w:rFonts w:ascii="Arial" w:eastAsia="Times New Roman" w:hAnsi="Arial" w:cs="Arial"/>
          <w:shd w:val="clear" w:color="auto" w:fill="FFFFFF"/>
          <w:lang w:val="en-CA"/>
        </w:rPr>
        <w:t xml:space="preserve">Thank you for the </w:t>
      </w:r>
      <w:r w:rsidR="00C84B91" w:rsidRPr="00606446">
        <w:rPr>
          <w:rFonts w:ascii="Arial" w:eastAsia="Times New Roman" w:hAnsi="Arial" w:cs="Arial"/>
          <w:shd w:val="clear" w:color="auto" w:fill="FFFFFF"/>
          <w:lang w:val="en-CA"/>
        </w:rPr>
        <w:t xml:space="preserve">opportunity </w:t>
      </w:r>
      <w:r w:rsidRPr="00606446">
        <w:rPr>
          <w:rFonts w:ascii="Arial" w:eastAsia="Times New Roman" w:hAnsi="Arial" w:cs="Arial"/>
          <w:shd w:val="clear" w:color="auto" w:fill="FFFFFF"/>
          <w:lang w:val="en-CA"/>
        </w:rPr>
        <w:t>to</w:t>
      </w:r>
      <w:r w:rsidR="00C84B91" w:rsidRPr="00606446">
        <w:rPr>
          <w:rFonts w:ascii="Arial" w:eastAsia="Times New Roman" w:hAnsi="Arial" w:cs="Arial"/>
          <w:shd w:val="clear" w:color="auto" w:fill="FFFFFF"/>
          <w:lang w:val="en-CA"/>
        </w:rPr>
        <w:t xml:space="preserve"> speak to Bill C-</w:t>
      </w:r>
      <w:r w:rsidR="003F7D8B" w:rsidRPr="00606446">
        <w:rPr>
          <w:rFonts w:ascii="Arial" w:eastAsia="Times New Roman" w:hAnsi="Arial" w:cs="Arial"/>
          <w:shd w:val="clear" w:color="auto" w:fill="FFFFFF"/>
          <w:lang w:val="en-CA"/>
        </w:rPr>
        <w:t>1</w:t>
      </w:r>
      <w:r w:rsidR="00C84B91" w:rsidRPr="00606446">
        <w:rPr>
          <w:rFonts w:ascii="Arial" w:eastAsia="Times New Roman" w:hAnsi="Arial" w:cs="Arial"/>
          <w:shd w:val="clear" w:color="auto" w:fill="FFFFFF"/>
          <w:lang w:val="en-CA"/>
        </w:rPr>
        <w:t xml:space="preserve">2. </w:t>
      </w:r>
      <w:r w:rsidR="00CC1A45" w:rsidRPr="00606446">
        <w:rPr>
          <w:rFonts w:ascii="Arial" w:eastAsia="Times New Roman" w:hAnsi="Arial" w:cs="Arial"/>
          <w:shd w:val="clear" w:color="auto" w:fill="FFFFFF"/>
          <w:lang w:val="en-CA"/>
        </w:rPr>
        <w:t xml:space="preserve"> </w:t>
      </w:r>
      <w:r w:rsidR="00C02163" w:rsidRPr="00606446">
        <w:rPr>
          <w:rFonts w:ascii="Arial" w:eastAsia="Times New Roman" w:hAnsi="Arial" w:cs="Arial"/>
          <w:shd w:val="clear" w:color="auto" w:fill="FFFFFF"/>
          <w:lang w:val="en-CA"/>
        </w:rPr>
        <w:t>Throughout the pandemic</w:t>
      </w:r>
      <w:r w:rsidR="00902FB5" w:rsidRPr="00606446">
        <w:rPr>
          <w:rFonts w:ascii="Arial" w:eastAsia="Times New Roman" w:hAnsi="Arial" w:cs="Arial"/>
          <w:shd w:val="clear" w:color="auto" w:fill="FFFFFF"/>
          <w:lang w:val="en-CA"/>
        </w:rPr>
        <w:t xml:space="preserve"> ISAC has monitor</w:t>
      </w:r>
      <w:r w:rsidR="004D49A3" w:rsidRPr="00606446">
        <w:rPr>
          <w:rFonts w:ascii="Arial" w:eastAsia="Times New Roman" w:hAnsi="Arial" w:cs="Arial"/>
          <w:shd w:val="clear" w:color="auto" w:fill="FFFFFF"/>
          <w:lang w:val="en-CA"/>
        </w:rPr>
        <w:t xml:space="preserve">ed </w:t>
      </w:r>
      <w:r w:rsidR="00902FB5" w:rsidRPr="00606446">
        <w:rPr>
          <w:rFonts w:ascii="Arial" w:eastAsia="Times New Roman" w:hAnsi="Arial" w:cs="Arial"/>
          <w:shd w:val="clear" w:color="auto" w:fill="FFFFFF"/>
          <w:lang w:val="en-CA"/>
        </w:rPr>
        <w:t xml:space="preserve">the impact </w:t>
      </w:r>
      <w:r w:rsidR="008D12FA" w:rsidRPr="00606446">
        <w:rPr>
          <w:rFonts w:ascii="Arial" w:eastAsia="Times New Roman" w:hAnsi="Arial" w:cs="Arial"/>
          <w:shd w:val="clear" w:color="auto" w:fill="FFFFFF"/>
          <w:lang w:val="en-CA"/>
        </w:rPr>
        <w:t>of</w:t>
      </w:r>
      <w:r w:rsidR="002479CB" w:rsidRPr="00606446">
        <w:rPr>
          <w:rFonts w:ascii="Arial" w:eastAsia="Times New Roman" w:hAnsi="Arial" w:cs="Arial"/>
          <w:shd w:val="clear" w:color="auto" w:fill="FFFFFF"/>
          <w:lang w:val="en-CA"/>
        </w:rPr>
        <w:t xml:space="preserve"> temporary</w:t>
      </w:r>
      <w:r w:rsidR="008D12FA" w:rsidRPr="00606446">
        <w:rPr>
          <w:rFonts w:ascii="Arial" w:eastAsia="Times New Roman" w:hAnsi="Arial" w:cs="Arial"/>
          <w:shd w:val="clear" w:color="auto" w:fill="FFFFFF"/>
          <w:lang w:val="en-CA"/>
        </w:rPr>
        <w:t xml:space="preserve"> pandemic</w:t>
      </w:r>
      <w:r w:rsidR="002479CB" w:rsidRPr="00606446">
        <w:rPr>
          <w:rFonts w:ascii="Arial" w:eastAsia="Times New Roman" w:hAnsi="Arial" w:cs="Arial"/>
          <w:shd w:val="clear" w:color="auto" w:fill="FFFFFF"/>
          <w:lang w:val="en-CA"/>
        </w:rPr>
        <w:t xml:space="preserve"> benefits on</w:t>
      </w:r>
      <w:r w:rsidR="00902FB5" w:rsidRPr="00606446">
        <w:rPr>
          <w:rFonts w:ascii="Arial" w:eastAsia="Times New Roman" w:hAnsi="Arial" w:cs="Arial"/>
          <w:shd w:val="clear" w:color="auto" w:fill="FFFFFF"/>
          <w:lang w:val="en-CA"/>
        </w:rPr>
        <w:t xml:space="preserve"> </w:t>
      </w:r>
      <w:r w:rsidR="002479CB" w:rsidRPr="00606446">
        <w:rPr>
          <w:rFonts w:ascii="Arial" w:eastAsia="Times New Roman" w:hAnsi="Arial" w:cs="Arial"/>
          <w:shd w:val="clear" w:color="auto" w:fill="FFFFFF"/>
          <w:lang w:val="en-CA"/>
        </w:rPr>
        <w:t xml:space="preserve">pre-existing benefits at both the provincial and federal level. When </w:t>
      </w:r>
      <w:r w:rsidR="00FA78E2" w:rsidRPr="00606446">
        <w:rPr>
          <w:rFonts w:ascii="Arial" w:eastAsia="Times New Roman" w:hAnsi="Arial" w:cs="Arial"/>
          <w:shd w:val="clear" w:color="auto" w:fill="FFFFFF"/>
          <w:lang w:val="en-CA"/>
        </w:rPr>
        <w:t>in August</w:t>
      </w:r>
      <w:r w:rsidR="00ED4889" w:rsidRPr="00606446">
        <w:rPr>
          <w:rFonts w:ascii="Arial" w:eastAsia="Times New Roman" w:hAnsi="Arial" w:cs="Arial"/>
          <w:shd w:val="clear" w:color="auto" w:fill="FFFFFF"/>
          <w:lang w:val="en-CA"/>
        </w:rPr>
        <w:t xml:space="preserve"> 2021</w:t>
      </w:r>
      <w:r w:rsidR="00FA78E2" w:rsidRPr="00606446">
        <w:rPr>
          <w:rFonts w:ascii="Arial" w:eastAsia="Times New Roman" w:hAnsi="Arial" w:cs="Arial"/>
          <w:shd w:val="clear" w:color="auto" w:fill="FFFFFF"/>
          <w:lang w:val="en-CA"/>
        </w:rPr>
        <w:t>,</w:t>
      </w:r>
      <w:r w:rsidR="008A1AB3" w:rsidRPr="00606446">
        <w:rPr>
          <w:rFonts w:ascii="Arial" w:eastAsia="Times New Roman" w:hAnsi="Arial" w:cs="Arial"/>
          <w:shd w:val="clear" w:color="auto" w:fill="FFFFFF"/>
          <w:lang w:val="en-CA"/>
        </w:rPr>
        <w:t xml:space="preserve"> we were flooded with calls in the legal clinic system from seniors who had suddenly had their Guaranteed Income Supplement </w:t>
      </w:r>
      <w:r w:rsidR="004D49A3" w:rsidRPr="00606446">
        <w:rPr>
          <w:rFonts w:ascii="Arial" w:eastAsia="Times New Roman" w:hAnsi="Arial" w:cs="Arial"/>
          <w:shd w:val="clear" w:color="auto" w:fill="FFFFFF"/>
          <w:lang w:val="en-CA"/>
        </w:rPr>
        <w:t xml:space="preserve">(GIS) </w:t>
      </w:r>
      <w:r w:rsidR="008A1AB3" w:rsidRPr="00606446">
        <w:rPr>
          <w:rFonts w:ascii="Arial" w:eastAsia="Times New Roman" w:hAnsi="Arial" w:cs="Arial"/>
          <w:shd w:val="clear" w:color="auto" w:fill="FFFFFF"/>
          <w:lang w:val="en-CA"/>
        </w:rPr>
        <w:t>reduced or eliminated because they accessed the C</w:t>
      </w:r>
      <w:r w:rsidR="001E1F86" w:rsidRPr="00606446">
        <w:rPr>
          <w:rFonts w:ascii="Arial" w:eastAsia="Times New Roman" w:hAnsi="Arial" w:cs="Arial"/>
          <w:shd w:val="clear" w:color="auto" w:fill="FFFFFF"/>
          <w:lang w:val="en-CA"/>
        </w:rPr>
        <w:t xml:space="preserve">anada </w:t>
      </w:r>
      <w:r w:rsidR="008A1AB3" w:rsidRPr="00606446">
        <w:rPr>
          <w:rFonts w:ascii="Arial" w:eastAsia="Times New Roman" w:hAnsi="Arial" w:cs="Arial"/>
          <w:shd w:val="clear" w:color="auto" w:fill="FFFFFF"/>
          <w:lang w:val="en-CA"/>
        </w:rPr>
        <w:t>E</w:t>
      </w:r>
      <w:r w:rsidR="001E1F86" w:rsidRPr="00606446">
        <w:rPr>
          <w:rFonts w:ascii="Arial" w:eastAsia="Times New Roman" w:hAnsi="Arial" w:cs="Arial"/>
          <w:shd w:val="clear" w:color="auto" w:fill="FFFFFF"/>
          <w:lang w:val="en-CA"/>
        </w:rPr>
        <w:t xml:space="preserve">mergency </w:t>
      </w:r>
      <w:r w:rsidR="008A1AB3" w:rsidRPr="00606446">
        <w:rPr>
          <w:rFonts w:ascii="Arial" w:eastAsia="Times New Roman" w:hAnsi="Arial" w:cs="Arial"/>
          <w:shd w:val="clear" w:color="auto" w:fill="FFFFFF"/>
          <w:lang w:val="en-CA"/>
        </w:rPr>
        <w:t>R</w:t>
      </w:r>
      <w:r w:rsidR="001E1F86" w:rsidRPr="00606446">
        <w:rPr>
          <w:rFonts w:ascii="Arial" w:eastAsia="Times New Roman" w:hAnsi="Arial" w:cs="Arial"/>
          <w:shd w:val="clear" w:color="auto" w:fill="FFFFFF"/>
          <w:lang w:val="en-CA"/>
        </w:rPr>
        <w:t xml:space="preserve">esponse </w:t>
      </w:r>
      <w:r w:rsidR="008A1AB3" w:rsidRPr="00606446">
        <w:rPr>
          <w:rFonts w:ascii="Arial" w:eastAsia="Times New Roman" w:hAnsi="Arial" w:cs="Arial"/>
          <w:shd w:val="clear" w:color="auto" w:fill="FFFFFF"/>
          <w:lang w:val="en-CA"/>
        </w:rPr>
        <w:t>B</w:t>
      </w:r>
      <w:r w:rsidR="001E1F86" w:rsidRPr="00606446">
        <w:rPr>
          <w:rFonts w:ascii="Arial" w:eastAsia="Times New Roman" w:hAnsi="Arial" w:cs="Arial"/>
          <w:shd w:val="clear" w:color="auto" w:fill="FFFFFF"/>
          <w:lang w:val="en-CA"/>
        </w:rPr>
        <w:t>enefit (CERB)</w:t>
      </w:r>
      <w:r w:rsidR="008A1AB3" w:rsidRPr="00606446">
        <w:rPr>
          <w:rFonts w:ascii="Arial" w:eastAsia="Times New Roman" w:hAnsi="Arial" w:cs="Arial"/>
          <w:shd w:val="clear" w:color="auto" w:fill="FFFFFF"/>
          <w:lang w:val="en-CA"/>
        </w:rPr>
        <w:t xml:space="preserve"> in 2020, </w:t>
      </w:r>
      <w:r w:rsidR="00FA78E2" w:rsidRPr="00606446">
        <w:rPr>
          <w:rFonts w:ascii="Arial" w:eastAsia="Times New Roman" w:hAnsi="Arial" w:cs="Arial"/>
          <w:shd w:val="clear" w:color="auto" w:fill="FFFFFF"/>
          <w:lang w:val="en-CA"/>
        </w:rPr>
        <w:t xml:space="preserve">this was </w:t>
      </w:r>
      <w:r w:rsidR="004D49A3" w:rsidRPr="00606446">
        <w:rPr>
          <w:rFonts w:ascii="Arial" w:eastAsia="Times New Roman" w:hAnsi="Arial" w:cs="Arial"/>
          <w:shd w:val="clear" w:color="auto" w:fill="FFFFFF"/>
          <w:lang w:val="en-CA"/>
        </w:rPr>
        <w:t>yet</w:t>
      </w:r>
      <w:r w:rsidR="00FA78E2" w:rsidRPr="00606446">
        <w:rPr>
          <w:rFonts w:ascii="Arial" w:eastAsia="Times New Roman" w:hAnsi="Arial" w:cs="Arial"/>
          <w:shd w:val="clear" w:color="auto" w:fill="FFFFFF"/>
          <w:lang w:val="en-CA"/>
        </w:rPr>
        <w:t xml:space="preserve"> another instance of low-income people in Canada experiencing unintended consequences</w:t>
      </w:r>
      <w:r w:rsidR="003235C9" w:rsidRPr="00606446">
        <w:rPr>
          <w:rFonts w:ascii="Arial" w:eastAsia="Times New Roman" w:hAnsi="Arial" w:cs="Arial"/>
          <w:shd w:val="clear" w:color="auto" w:fill="FFFFFF"/>
          <w:lang w:val="en-CA"/>
        </w:rPr>
        <w:t xml:space="preserve"> after accessing pandemic benefits.</w:t>
      </w:r>
    </w:p>
    <w:p w14:paraId="4BE7F99B" w14:textId="19C6C03F" w:rsidR="0052107C" w:rsidRPr="00606446" w:rsidRDefault="0052107C" w:rsidP="000716C8">
      <w:pPr>
        <w:ind w:firstLine="720"/>
        <w:rPr>
          <w:rFonts w:ascii="Arial" w:hAnsi="Arial" w:cs="Arial"/>
        </w:rPr>
      </w:pPr>
      <w:r w:rsidRPr="00606446">
        <w:rPr>
          <w:rFonts w:ascii="Arial" w:eastAsia="Times New Roman" w:hAnsi="Arial" w:cs="Arial"/>
          <w:shd w:val="clear" w:color="auto" w:fill="FFFFFF"/>
          <w:lang w:val="en-CA"/>
        </w:rPr>
        <w:t>The seniors impacted by the loss or reduction of GIS are some of the poorest seniors in Canada. They supplement their below poverty GIS income with part-time work to make ends meet. At an age when one hopes to not have to work, these seniors work. During the pandemic, they have accessed CERB, the Canada Recovery Benefit</w:t>
      </w:r>
      <w:r w:rsidR="00ED3123" w:rsidRPr="00606446">
        <w:rPr>
          <w:rFonts w:ascii="Arial" w:eastAsia="Times New Roman" w:hAnsi="Arial" w:cs="Arial"/>
          <w:shd w:val="clear" w:color="auto" w:fill="FFFFFF"/>
          <w:lang w:val="en-CA"/>
        </w:rPr>
        <w:t xml:space="preserve"> (CR</w:t>
      </w:r>
      <w:r w:rsidR="005B1A7D" w:rsidRPr="00606446">
        <w:rPr>
          <w:rFonts w:ascii="Arial" w:eastAsia="Times New Roman" w:hAnsi="Arial" w:cs="Arial"/>
          <w:shd w:val="clear" w:color="auto" w:fill="FFFFFF"/>
          <w:lang w:val="en-CA"/>
        </w:rPr>
        <w:t>B)</w:t>
      </w:r>
      <w:r w:rsidRPr="00606446">
        <w:rPr>
          <w:rFonts w:ascii="Arial" w:eastAsia="Times New Roman" w:hAnsi="Arial" w:cs="Arial"/>
          <w:shd w:val="clear" w:color="auto" w:fill="FFFFFF"/>
          <w:lang w:val="en-CA"/>
        </w:rPr>
        <w:t xml:space="preserve"> and other pandemic-related temporary benefits because of job loss and, as a high-risk population, to isolate and stay safe. They were not informed of possible consequences to their GIS. </w:t>
      </w:r>
      <w:r w:rsidR="000716C8" w:rsidRPr="00606446">
        <w:rPr>
          <w:rFonts w:ascii="Arial" w:hAnsi="Arial" w:cs="Arial"/>
        </w:rPr>
        <w:t xml:space="preserve">At the end of July 2021, affected seniors lost up to $600 of their monthly income, sometimes more and with no warning. </w:t>
      </w:r>
      <w:r w:rsidRPr="00606446">
        <w:rPr>
          <w:rFonts w:ascii="Arial" w:hAnsi="Arial" w:cs="Arial"/>
        </w:rPr>
        <w:t xml:space="preserve">Further, a </w:t>
      </w:r>
      <w:r w:rsidR="005B1A7D" w:rsidRPr="00606446">
        <w:rPr>
          <w:rFonts w:ascii="Arial" w:hAnsi="Arial" w:cs="Arial"/>
        </w:rPr>
        <w:t>threat</w:t>
      </w:r>
      <w:r w:rsidRPr="00606446">
        <w:rPr>
          <w:rFonts w:ascii="Arial" w:hAnsi="Arial" w:cs="Arial"/>
        </w:rPr>
        <w:t xml:space="preserve"> </w:t>
      </w:r>
      <w:r w:rsidR="003235C9" w:rsidRPr="00606446">
        <w:rPr>
          <w:rFonts w:ascii="Arial" w:hAnsi="Arial" w:cs="Arial"/>
        </w:rPr>
        <w:t>to</w:t>
      </w:r>
      <w:r w:rsidRPr="00606446">
        <w:rPr>
          <w:rFonts w:ascii="Arial" w:hAnsi="Arial" w:cs="Arial"/>
        </w:rPr>
        <w:t xml:space="preserve"> GIS </w:t>
      </w:r>
      <w:r w:rsidR="005B1A7D" w:rsidRPr="00606446">
        <w:rPr>
          <w:rFonts w:ascii="Arial" w:hAnsi="Arial" w:cs="Arial"/>
        </w:rPr>
        <w:t xml:space="preserve">could </w:t>
      </w:r>
      <w:r w:rsidRPr="00606446">
        <w:rPr>
          <w:rFonts w:ascii="Arial" w:hAnsi="Arial" w:cs="Arial"/>
        </w:rPr>
        <w:t>disproportionately impact women, older seniors, Indigenous and racialized seniors.</w:t>
      </w:r>
      <w:r w:rsidRPr="00606446">
        <w:rPr>
          <w:rStyle w:val="EndnoteReference"/>
          <w:rFonts w:ascii="Arial" w:eastAsia="Times New Roman" w:hAnsi="Arial" w:cs="Arial"/>
          <w:shd w:val="clear" w:color="auto" w:fill="FFFFFF"/>
          <w:lang w:val="en-CA"/>
        </w:rPr>
        <w:t xml:space="preserve"> </w:t>
      </w:r>
      <w:r w:rsidRPr="00606446">
        <w:rPr>
          <w:rStyle w:val="EndnoteReference"/>
          <w:rFonts w:ascii="Arial" w:eastAsia="Times New Roman" w:hAnsi="Arial" w:cs="Arial"/>
          <w:shd w:val="clear" w:color="auto" w:fill="FFFFFF"/>
          <w:lang w:val="en-CA"/>
        </w:rPr>
        <w:endnoteReference w:id="1"/>
      </w:r>
      <w:r w:rsidRPr="00606446">
        <w:rPr>
          <w:rFonts w:ascii="Arial" w:eastAsia="Times New Roman" w:hAnsi="Arial" w:cs="Arial"/>
          <w:shd w:val="clear" w:color="auto" w:fill="FFFFFF"/>
          <w:vertAlign w:val="superscript"/>
          <w:lang w:val="en-CA"/>
        </w:rPr>
        <w:t>,</w:t>
      </w:r>
      <w:r w:rsidRPr="00606446">
        <w:rPr>
          <w:rStyle w:val="EndnoteReference"/>
          <w:rFonts w:ascii="Arial" w:hAnsi="Arial" w:cs="Arial"/>
        </w:rPr>
        <w:endnoteReference w:id="2"/>
      </w:r>
      <w:r w:rsidRPr="00606446">
        <w:rPr>
          <w:rFonts w:ascii="Arial" w:hAnsi="Arial" w:cs="Arial"/>
        </w:rPr>
        <w:t xml:space="preserve"> </w:t>
      </w:r>
    </w:p>
    <w:p w14:paraId="67996F5B" w14:textId="2C5A36F4" w:rsidR="0052107C" w:rsidRPr="00606446" w:rsidRDefault="00FA78E2" w:rsidP="00E8789C">
      <w:pPr>
        <w:ind w:firstLine="720"/>
        <w:rPr>
          <w:rFonts w:ascii="Arial" w:hAnsi="Arial" w:cs="Arial"/>
        </w:rPr>
      </w:pPr>
      <w:r w:rsidRPr="00606446">
        <w:rPr>
          <w:rFonts w:ascii="Arial" w:eastAsia="Times New Roman" w:hAnsi="Arial" w:cs="Arial"/>
          <w:shd w:val="clear" w:color="auto" w:fill="FFFFFF"/>
          <w:lang w:val="en-CA"/>
        </w:rPr>
        <w:t xml:space="preserve"> </w:t>
      </w:r>
      <w:r w:rsidR="00ED4889" w:rsidRPr="00606446">
        <w:rPr>
          <w:rFonts w:ascii="Arial" w:eastAsia="Times New Roman" w:hAnsi="Arial" w:cs="Arial"/>
          <w:shd w:val="clear" w:color="auto" w:fill="FFFFFF"/>
          <w:lang w:val="en-CA"/>
        </w:rPr>
        <w:t xml:space="preserve">ISAC first wrote to Minister Qualtrough in August 2021 as soon as we were alerted </w:t>
      </w:r>
      <w:r w:rsidR="00373834" w:rsidRPr="00606446">
        <w:rPr>
          <w:rFonts w:ascii="Arial" w:eastAsia="Times New Roman" w:hAnsi="Arial" w:cs="Arial"/>
          <w:shd w:val="clear" w:color="auto" w:fill="FFFFFF"/>
          <w:lang w:val="en-CA"/>
        </w:rPr>
        <w:t>to the issue</w:t>
      </w:r>
      <w:r w:rsidR="00237EC2" w:rsidRPr="00606446">
        <w:rPr>
          <w:rFonts w:ascii="Arial" w:eastAsia="Times New Roman" w:hAnsi="Arial" w:cs="Arial"/>
          <w:shd w:val="clear" w:color="auto" w:fill="FFFFFF"/>
          <w:lang w:val="en-CA"/>
        </w:rPr>
        <w:t xml:space="preserve">; then, in October </w:t>
      </w:r>
      <w:r w:rsidR="00373834" w:rsidRPr="00606446">
        <w:rPr>
          <w:rFonts w:ascii="Arial" w:eastAsia="Times New Roman" w:hAnsi="Arial" w:cs="Arial"/>
          <w:shd w:val="clear" w:color="auto" w:fill="FFFFFF"/>
          <w:lang w:val="en-CA"/>
        </w:rPr>
        <w:t xml:space="preserve">we wrote </w:t>
      </w:r>
      <w:r w:rsidR="002741A6" w:rsidRPr="00606446">
        <w:rPr>
          <w:rFonts w:ascii="Arial" w:eastAsia="Times New Roman" w:hAnsi="Arial" w:cs="Arial"/>
          <w:shd w:val="clear" w:color="auto" w:fill="FFFFFF"/>
          <w:lang w:val="en-CA"/>
        </w:rPr>
        <w:t xml:space="preserve">an Open Letter to Minister Qualtrough </w:t>
      </w:r>
      <w:r w:rsidR="00373834" w:rsidRPr="00606446">
        <w:rPr>
          <w:rFonts w:ascii="Arial" w:eastAsia="Times New Roman" w:hAnsi="Arial" w:cs="Arial"/>
          <w:shd w:val="clear" w:color="auto" w:fill="FFFFFF"/>
          <w:lang w:val="en-CA"/>
        </w:rPr>
        <w:t>signed by over</w:t>
      </w:r>
      <w:r w:rsidR="002741A6" w:rsidRPr="00606446">
        <w:rPr>
          <w:rFonts w:ascii="Arial" w:eastAsia="Times New Roman" w:hAnsi="Arial" w:cs="Arial"/>
          <w:shd w:val="clear" w:color="auto" w:fill="FFFFFF"/>
          <w:lang w:val="en-CA"/>
        </w:rPr>
        <w:t xml:space="preserve"> 100 </w:t>
      </w:r>
      <w:r w:rsidR="00253EA9" w:rsidRPr="00606446">
        <w:rPr>
          <w:rFonts w:ascii="Arial" w:eastAsia="Times New Roman" w:hAnsi="Arial" w:cs="Arial"/>
          <w:shd w:val="clear" w:color="auto" w:fill="FFFFFF"/>
          <w:lang w:val="en-CA"/>
        </w:rPr>
        <w:t xml:space="preserve">anti-poverty and </w:t>
      </w:r>
      <w:r w:rsidR="00373834" w:rsidRPr="00606446">
        <w:rPr>
          <w:rFonts w:ascii="Arial" w:eastAsia="Times New Roman" w:hAnsi="Arial" w:cs="Arial"/>
          <w:shd w:val="clear" w:color="auto" w:fill="FFFFFF"/>
          <w:lang w:val="en-CA"/>
        </w:rPr>
        <w:t>community organization</w:t>
      </w:r>
      <w:r w:rsidR="00253EA9" w:rsidRPr="00606446">
        <w:rPr>
          <w:rFonts w:ascii="Arial" w:eastAsia="Times New Roman" w:hAnsi="Arial" w:cs="Arial"/>
          <w:shd w:val="clear" w:color="auto" w:fill="FFFFFF"/>
          <w:lang w:val="en-CA"/>
        </w:rPr>
        <w:t>s</w:t>
      </w:r>
      <w:r w:rsidR="002741A6" w:rsidRPr="00606446">
        <w:rPr>
          <w:rFonts w:ascii="Arial" w:eastAsia="Times New Roman" w:hAnsi="Arial" w:cs="Arial"/>
          <w:shd w:val="clear" w:color="auto" w:fill="FFFFFF"/>
          <w:lang w:val="en-CA"/>
        </w:rPr>
        <w:t xml:space="preserve">, </w:t>
      </w:r>
      <w:r w:rsidR="0052107C" w:rsidRPr="00606446">
        <w:rPr>
          <w:rFonts w:ascii="Arial" w:eastAsia="Times New Roman" w:hAnsi="Arial" w:cs="Arial"/>
          <w:shd w:val="clear" w:color="auto" w:fill="FFFFFF"/>
          <w:lang w:val="en-CA"/>
        </w:rPr>
        <w:t xml:space="preserve">and </w:t>
      </w:r>
      <w:r w:rsidR="002741A6" w:rsidRPr="00606446">
        <w:rPr>
          <w:rFonts w:ascii="Arial" w:eastAsia="Times New Roman" w:hAnsi="Arial" w:cs="Arial"/>
          <w:shd w:val="clear" w:color="auto" w:fill="FFFFFF"/>
          <w:lang w:val="en-CA"/>
        </w:rPr>
        <w:t>a letter to</w:t>
      </w:r>
      <w:r w:rsidR="00237EC2" w:rsidRPr="00606446">
        <w:rPr>
          <w:rFonts w:ascii="Arial" w:eastAsia="Times New Roman" w:hAnsi="Arial" w:cs="Arial"/>
          <w:shd w:val="clear" w:color="auto" w:fill="FFFFFF"/>
          <w:lang w:val="en-CA"/>
        </w:rPr>
        <w:t xml:space="preserve"> Minister Khera after she was appointed </w:t>
      </w:r>
      <w:r w:rsidR="00373834" w:rsidRPr="00606446">
        <w:rPr>
          <w:rFonts w:ascii="Arial" w:eastAsia="Times New Roman" w:hAnsi="Arial" w:cs="Arial"/>
          <w:shd w:val="clear" w:color="auto" w:fill="FFFFFF"/>
          <w:lang w:val="en-CA"/>
        </w:rPr>
        <w:t>as Minister of Seniors</w:t>
      </w:r>
      <w:r w:rsidR="0052107C" w:rsidRPr="00606446">
        <w:rPr>
          <w:rFonts w:ascii="Arial" w:eastAsia="Times New Roman" w:hAnsi="Arial" w:cs="Arial"/>
          <w:shd w:val="clear" w:color="auto" w:fill="FFFFFF"/>
          <w:lang w:val="en-CA"/>
        </w:rPr>
        <w:t xml:space="preserve">. In November we wrote </w:t>
      </w:r>
      <w:r w:rsidR="00237EC2" w:rsidRPr="00606446">
        <w:rPr>
          <w:rFonts w:ascii="Arial" w:eastAsia="Times New Roman" w:hAnsi="Arial" w:cs="Arial"/>
          <w:shd w:val="clear" w:color="auto" w:fill="FFFFFF"/>
          <w:lang w:val="en-CA"/>
        </w:rPr>
        <w:t>to every Ontario Member of Parliament</w:t>
      </w:r>
      <w:r w:rsidR="002741A6" w:rsidRPr="00606446">
        <w:rPr>
          <w:rFonts w:ascii="Arial" w:eastAsia="Times New Roman" w:hAnsi="Arial" w:cs="Arial"/>
          <w:shd w:val="clear" w:color="auto" w:fill="FFFFFF"/>
          <w:lang w:val="en-CA"/>
        </w:rPr>
        <w:t xml:space="preserve">; in </w:t>
      </w:r>
      <w:r w:rsidR="00373834" w:rsidRPr="00606446">
        <w:rPr>
          <w:rFonts w:ascii="Arial" w:eastAsia="Times New Roman" w:hAnsi="Arial" w:cs="Arial"/>
          <w:shd w:val="clear" w:color="auto" w:fill="FFFFFF"/>
          <w:lang w:val="en-CA"/>
        </w:rPr>
        <w:t xml:space="preserve">December, we </w:t>
      </w:r>
      <w:r w:rsidR="004D49A3" w:rsidRPr="00606446">
        <w:rPr>
          <w:rFonts w:ascii="Arial" w:eastAsia="Times New Roman" w:hAnsi="Arial" w:cs="Arial"/>
          <w:shd w:val="clear" w:color="auto" w:fill="FFFFFF"/>
          <w:lang w:val="en-CA"/>
        </w:rPr>
        <w:t>wrote a letter</w:t>
      </w:r>
      <w:r w:rsidR="00373834" w:rsidRPr="00606446">
        <w:rPr>
          <w:rFonts w:ascii="Arial" w:eastAsia="Times New Roman" w:hAnsi="Arial" w:cs="Arial"/>
          <w:shd w:val="clear" w:color="auto" w:fill="FFFFFF"/>
          <w:lang w:val="en-CA"/>
        </w:rPr>
        <w:t xml:space="preserve"> to</w:t>
      </w:r>
      <w:r w:rsidR="00ED4889" w:rsidRPr="00606446">
        <w:rPr>
          <w:rFonts w:ascii="Arial" w:eastAsia="Times New Roman" w:hAnsi="Arial" w:cs="Arial"/>
          <w:shd w:val="clear" w:color="auto" w:fill="FFFFFF"/>
          <w:lang w:val="en-CA"/>
        </w:rPr>
        <w:t xml:space="preserve"> Minister Freeland </w:t>
      </w:r>
      <w:r w:rsidR="00237EC2" w:rsidRPr="00606446">
        <w:rPr>
          <w:rFonts w:ascii="Arial" w:eastAsia="Times New Roman" w:hAnsi="Arial" w:cs="Arial"/>
          <w:shd w:val="clear" w:color="auto" w:fill="FFFFFF"/>
          <w:lang w:val="en-CA"/>
        </w:rPr>
        <w:t>following the Economic and Fiscal Update</w:t>
      </w:r>
      <w:r w:rsidR="004D49A3" w:rsidRPr="00606446">
        <w:rPr>
          <w:rFonts w:ascii="Arial" w:eastAsia="Times New Roman" w:hAnsi="Arial" w:cs="Arial"/>
          <w:shd w:val="clear" w:color="auto" w:fill="FFFFFF"/>
          <w:lang w:val="en-CA"/>
        </w:rPr>
        <w:t>; and, i</w:t>
      </w:r>
      <w:r w:rsidR="00373834" w:rsidRPr="00606446">
        <w:rPr>
          <w:rFonts w:ascii="Arial" w:eastAsia="Times New Roman" w:hAnsi="Arial" w:cs="Arial"/>
          <w:shd w:val="clear" w:color="auto" w:fill="FFFFFF"/>
          <w:lang w:val="en-CA"/>
        </w:rPr>
        <w:t>n January 2022</w:t>
      </w:r>
      <w:r w:rsidR="004D49A3" w:rsidRPr="00606446">
        <w:rPr>
          <w:rFonts w:ascii="Arial" w:eastAsia="Times New Roman" w:hAnsi="Arial" w:cs="Arial"/>
          <w:shd w:val="clear" w:color="auto" w:fill="FFFFFF"/>
          <w:lang w:val="en-CA"/>
        </w:rPr>
        <w:t>,</w:t>
      </w:r>
      <w:r w:rsidR="00373834" w:rsidRPr="00606446">
        <w:rPr>
          <w:rFonts w:ascii="Arial" w:eastAsia="Times New Roman" w:hAnsi="Arial" w:cs="Arial"/>
          <w:shd w:val="clear" w:color="auto" w:fill="FFFFFF"/>
          <w:lang w:val="en-CA"/>
        </w:rPr>
        <w:t xml:space="preserve"> we again wrote to</w:t>
      </w:r>
      <w:r w:rsidR="00237EC2" w:rsidRPr="00606446">
        <w:rPr>
          <w:rFonts w:ascii="Arial" w:eastAsia="Times New Roman" w:hAnsi="Arial" w:cs="Arial"/>
          <w:shd w:val="clear" w:color="auto" w:fill="FFFFFF"/>
          <w:lang w:val="en-CA"/>
        </w:rPr>
        <w:t xml:space="preserve"> Minister Kher</w:t>
      </w:r>
      <w:r w:rsidR="00B77739" w:rsidRPr="00606446">
        <w:rPr>
          <w:rFonts w:ascii="Arial" w:eastAsia="Times New Roman" w:hAnsi="Arial" w:cs="Arial"/>
          <w:shd w:val="clear" w:color="auto" w:fill="FFFFFF"/>
          <w:lang w:val="en-CA"/>
        </w:rPr>
        <w:t>a</w:t>
      </w:r>
      <w:r w:rsidR="00373834" w:rsidRPr="00606446">
        <w:rPr>
          <w:rFonts w:ascii="Arial" w:eastAsia="Times New Roman" w:hAnsi="Arial" w:cs="Arial"/>
          <w:shd w:val="clear" w:color="auto" w:fill="FFFFFF"/>
          <w:lang w:val="en-CA"/>
        </w:rPr>
        <w:t xml:space="preserve">. </w:t>
      </w:r>
      <w:r w:rsidR="00373834" w:rsidRPr="00606446">
        <w:rPr>
          <w:rFonts w:ascii="Arial" w:hAnsi="Arial" w:cs="Arial"/>
        </w:rPr>
        <w:t xml:space="preserve">At every step of our advocacy, we have asked that </w:t>
      </w:r>
      <w:r w:rsidR="007C2FB4" w:rsidRPr="00606446">
        <w:rPr>
          <w:rFonts w:ascii="Arial" w:hAnsi="Arial" w:cs="Arial"/>
        </w:rPr>
        <w:t xml:space="preserve">seniors have their GIS returned </w:t>
      </w:r>
      <w:r w:rsidR="00B77739" w:rsidRPr="00606446">
        <w:rPr>
          <w:rFonts w:ascii="Arial" w:hAnsi="Arial" w:cs="Arial"/>
        </w:rPr>
        <w:t>quickly</w:t>
      </w:r>
      <w:r w:rsidR="007C2FB4" w:rsidRPr="00606446">
        <w:rPr>
          <w:rFonts w:ascii="Arial" w:hAnsi="Arial" w:cs="Arial"/>
        </w:rPr>
        <w:t xml:space="preserve">, and that </w:t>
      </w:r>
      <w:r w:rsidR="00373834" w:rsidRPr="00606446">
        <w:rPr>
          <w:rFonts w:ascii="Arial" w:hAnsi="Arial" w:cs="Arial"/>
        </w:rPr>
        <w:t>CERB</w:t>
      </w:r>
      <w:r w:rsidR="00253EA9" w:rsidRPr="00606446">
        <w:rPr>
          <w:rFonts w:ascii="Arial" w:hAnsi="Arial" w:cs="Arial"/>
        </w:rPr>
        <w:t xml:space="preserve">, and other pandemic benefits be excluded from the calculation of GIS and other income-determined seniors’ benefits. </w:t>
      </w:r>
    </w:p>
    <w:p w14:paraId="33BD539D" w14:textId="64A9489F" w:rsidR="0052107C" w:rsidRPr="00606446" w:rsidRDefault="0052107C" w:rsidP="000F219C">
      <w:pPr>
        <w:ind w:firstLine="720"/>
        <w:rPr>
          <w:rFonts w:ascii="Arial" w:hAnsi="Arial" w:cs="Arial"/>
        </w:rPr>
      </w:pPr>
      <w:r w:rsidRPr="00606446">
        <w:rPr>
          <w:rFonts w:ascii="Arial" w:eastAsia="Times New Roman" w:hAnsi="Arial" w:cs="Arial"/>
          <w:shd w:val="clear" w:color="auto" w:fill="FFFFFF"/>
          <w:lang w:val="en-CA"/>
        </w:rPr>
        <w:t>The government knew of these interactions as early as May 2020.</w:t>
      </w:r>
      <w:r w:rsidRPr="00606446">
        <w:rPr>
          <w:rStyle w:val="EndnoteReference"/>
          <w:rFonts w:ascii="Arial" w:eastAsia="Times New Roman" w:hAnsi="Arial" w:cs="Arial"/>
          <w:shd w:val="clear" w:color="auto" w:fill="FFFFFF"/>
          <w:lang w:val="en-CA"/>
        </w:rPr>
        <w:endnoteReference w:id="3"/>
      </w:r>
      <w:r w:rsidRPr="00606446">
        <w:rPr>
          <w:rFonts w:ascii="Arial" w:eastAsia="Times New Roman" w:hAnsi="Arial" w:cs="Arial"/>
          <w:shd w:val="clear" w:color="auto" w:fill="FFFFFF"/>
          <w:lang w:val="en-CA"/>
        </w:rPr>
        <w:t xml:space="preserve">  </w:t>
      </w:r>
      <w:r w:rsidRPr="00606446">
        <w:rPr>
          <w:rFonts w:ascii="Arial" w:hAnsi="Arial" w:cs="Arial"/>
        </w:rPr>
        <w:t>When I spoke at the House of Commons</w:t>
      </w:r>
      <w:r w:rsidR="00B77739" w:rsidRPr="00606446">
        <w:rPr>
          <w:rFonts w:ascii="Arial" w:hAnsi="Arial" w:cs="Arial"/>
        </w:rPr>
        <w:t xml:space="preserve"> Standing</w:t>
      </w:r>
      <w:r w:rsidRPr="00606446">
        <w:rPr>
          <w:rFonts w:ascii="Arial" w:hAnsi="Arial" w:cs="Arial"/>
        </w:rPr>
        <w:t xml:space="preserve"> Committee on Finance in December 2021 on Bill C</w:t>
      </w:r>
      <w:r w:rsidR="00A5197F" w:rsidRPr="00606446">
        <w:rPr>
          <w:rFonts w:ascii="Arial" w:hAnsi="Arial" w:cs="Arial"/>
        </w:rPr>
        <w:t>-</w:t>
      </w:r>
      <w:r w:rsidRPr="00606446">
        <w:rPr>
          <w:rFonts w:ascii="Arial" w:hAnsi="Arial" w:cs="Arial"/>
        </w:rPr>
        <w:t xml:space="preserve">2’s lack of support for impacted seniors, I argued </w:t>
      </w:r>
      <w:r w:rsidR="00B77739" w:rsidRPr="00606446">
        <w:rPr>
          <w:rFonts w:ascii="Arial" w:hAnsi="Arial" w:cs="Arial"/>
        </w:rPr>
        <w:t>against</w:t>
      </w:r>
      <w:r w:rsidRPr="00606446">
        <w:rPr>
          <w:rFonts w:ascii="Arial" w:hAnsi="Arial" w:cs="Arial"/>
        </w:rPr>
        <w:t xml:space="preserve"> clawing back </w:t>
      </w:r>
      <w:r w:rsidR="000F219C" w:rsidRPr="00606446">
        <w:rPr>
          <w:rFonts w:ascii="Arial" w:hAnsi="Arial" w:cs="Arial"/>
        </w:rPr>
        <w:t xml:space="preserve">the GIS – </w:t>
      </w:r>
      <w:r w:rsidR="000F219C" w:rsidRPr="00606446">
        <w:rPr>
          <w:rFonts w:ascii="Arial" w:hAnsi="Arial" w:cs="Arial"/>
        </w:rPr>
        <w:lastRenderedPageBreak/>
        <w:t xml:space="preserve">a </w:t>
      </w:r>
      <w:r w:rsidRPr="00606446">
        <w:rPr>
          <w:rFonts w:ascii="Arial" w:hAnsi="Arial" w:cs="Arial"/>
        </w:rPr>
        <w:t xml:space="preserve">poverty reduction tool –– particularly during the exceptional years of a pandemic. </w:t>
      </w:r>
      <w:r w:rsidR="008A1AB3" w:rsidRPr="00606446">
        <w:rPr>
          <w:rFonts w:ascii="Arial" w:hAnsi="Arial" w:cs="Arial"/>
        </w:rPr>
        <w:t xml:space="preserve">At that point the confusion and panic for low-income seniors had been </w:t>
      </w:r>
      <w:r w:rsidR="004D49A3" w:rsidRPr="00606446">
        <w:rPr>
          <w:rFonts w:ascii="Arial" w:hAnsi="Arial" w:cs="Arial"/>
        </w:rPr>
        <w:t>occurring for</w:t>
      </w:r>
      <w:r w:rsidR="008A1AB3" w:rsidRPr="00606446">
        <w:rPr>
          <w:rFonts w:ascii="Arial" w:hAnsi="Arial" w:cs="Arial"/>
        </w:rPr>
        <w:t xml:space="preserve"> over four months</w:t>
      </w:r>
      <w:r w:rsidRPr="00606446">
        <w:rPr>
          <w:rFonts w:ascii="Arial" w:hAnsi="Arial" w:cs="Arial"/>
        </w:rPr>
        <w:t>. W</w:t>
      </w:r>
      <w:r w:rsidR="008A1AB3" w:rsidRPr="00606446">
        <w:rPr>
          <w:rFonts w:ascii="Arial" w:hAnsi="Arial" w:cs="Arial"/>
        </w:rPr>
        <w:t xml:space="preserve">e are now in month </w:t>
      </w:r>
      <w:r w:rsidR="007B3150" w:rsidRPr="00606446">
        <w:rPr>
          <w:rFonts w:ascii="Arial" w:hAnsi="Arial" w:cs="Arial"/>
        </w:rPr>
        <w:t>seven of this crisis and by the time seniors rec</w:t>
      </w:r>
      <w:r w:rsidR="003A06B1" w:rsidRPr="00606446">
        <w:rPr>
          <w:rFonts w:ascii="Arial" w:hAnsi="Arial" w:cs="Arial"/>
        </w:rPr>
        <w:t xml:space="preserve">eive their one-time payments it will be month nine. With every day, </w:t>
      </w:r>
      <w:r w:rsidR="003A06B1" w:rsidRPr="00606446">
        <w:rPr>
          <w:rFonts w:ascii="Arial" w:eastAsia="Times New Roman" w:hAnsi="Arial" w:cs="Arial"/>
          <w:shd w:val="clear" w:color="auto" w:fill="FFFFFF"/>
          <w:lang w:val="en-CA"/>
        </w:rPr>
        <w:t>t</w:t>
      </w:r>
      <w:r w:rsidR="00D26FBC" w:rsidRPr="00606446">
        <w:rPr>
          <w:rFonts w:ascii="Arial" w:eastAsia="Times New Roman" w:hAnsi="Arial" w:cs="Arial"/>
          <w:shd w:val="clear" w:color="auto" w:fill="FFFFFF"/>
          <w:lang w:val="en-CA"/>
        </w:rPr>
        <w:t xml:space="preserve">he situation for these seniors is </w:t>
      </w:r>
      <w:r w:rsidR="003A06B1" w:rsidRPr="00606446">
        <w:rPr>
          <w:rFonts w:ascii="Arial" w:eastAsia="Times New Roman" w:hAnsi="Arial" w:cs="Arial"/>
          <w:shd w:val="clear" w:color="auto" w:fill="FFFFFF"/>
          <w:lang w:val="en-CA"/>
        </w:rPr>
        <w:t xml:space="preserve">more and more </w:t>
      </w:r>
      <w:r w:rsidR="00D26FBC" w:rsidRPr="00606446">
        <w:rPr>
          <w:rFonts w:ascii="Arial" w:eastAsia="Times New Roman" w:hAnsi="Arial" w:cs="Arial"/>
          <w:shd w:val="clear" w:color="auto" w:fill="FFFFFF"/>
          <w:lang w:val="en-CA"/>
        </w:rPr>
        <w:t>desperate.</w:t>
      </w:r>
      <w:r w:rsidR="003A06B1" w:rsidRPr="00606446">
        <w:rPr>
          <w:rFonts w:ascii="Arial" w:eastAsia="Times New Roman" w:hAnsi="Arial" w:cs="Arial"/>
          <w:shd w:val="clear" w:color="auto" w:fill="FFFFFF"/>
          <w:lang w:val="en-CA"/>
        </w:rPr>
        <w:t xml:space="preserve"> It is a situation that should never </w:t>
      </w:r>
      <w:r w:rsidR="00A5197F" w:rsidRPr="00606446">
        <w:rPr>
          <w:rFonts w:ascii="Arial" w:eastAsia="Times New Roman" w:hAnsi="Arial" w:cs="Arial"/>
          <w:shd w:val="clear" w:color="auto" w:fill="FFFFFF"/>
          <w:lang w:val="en-CA"/>
        </w:rPr>
        <w:t xml:space="preserve">have happened and must never </w:t>
      </w:r>
      <w:r w:rsidR="003A06B1" w:rsidRPr="00606446">
        <w:rPr>
          <w:rFonts w:ascii="Arial" w:eastAsia="Times New Roman" w:hAnsi="Arial" w:cs="Arial"/>
          <w:shd w:val="clear" w:color="auto" w:fill="FFFFFF"/>
          <w:lang w:val="en-CA"/>
        </w:rPr>
        <w:t>happen again.</w:t>
      </w:r>
      <w:r w:rsidR="00A5197F" w:rsidRPr="00606446">
        <w:rPr>
          <w:rFonts w:ascii="Arial" w:eastAsia="Times New Roman" w:hAnsi="Arial" w:cs="Arial"/>
          <w:shd w:val="clear" w:color="auto" w:fill="FFFFFF"/>
          <w:lang w:val="en-CA"/>
        </w:rPr>
        <w:t xml:space="preserve"> Bill C-12 </w:t>
      </w:r>
      <w:r w:rsidR="00E8789C" w:rsidRPr="00606446">
        <w:rPr>
          <w:rFonts w:ascii="Arial" w:eastAsia="Times New Roman" w:hAnsi="Arial" w:cs="Arial"/>
          <w:shd w:val="clear" w:color="auto" w:fill="FFFFFF"/>
          <w:lang w:val="en-CA"/>
        </w:rPr>
        <w:t>corrects</w:t>
      </w:r>
      <w:r w:rsidR="00A5197F" w:rsidRPr="00606446">
        <w:rPr>
          <w:rFonts w:ascii="Arial" w:eastAsia="Times New Roman" w:hAnsi="Arial" w:cs="Arial"/>
          <w:shd w:val="clear" w:color="auto" w:fill="FFFFFF"/>
          <w:lang w:val="en-CA"/>
        </w:rPr>
        <w:t xml:space="preserve"> this wrong.</w:t>
      </w:r>
    </w:p>
    <w:p w14:paraId="287DF30E" w14:textId="4046F121" w:rsidR="00A5197F" w:rsidRPr="00606446" w:rsidRDefault="00B3039A" w:rsidP="00E8789C">
      <w:pPr>
        <w:ind w:firstLine="720"/>
        <w:rPr>
          <w:rFonts w:ascii="Arial" w:eastAsia="Times New Roman" w:hAnsi="Arial" w:cs="Arial"/>
          <w:lang w:val="en-CA"/>
        </w:rPr>
      </w:pPr>
      <w:r w:rsidRPr="00606446">
        <w:rPr>
          <w:rFonts w:ascii="Arial" w:hAnsi="Arial" w:cs="Arial"/>
        </w:rPr>
        <w:t xml:space="preserve">Among those impacted </w:t>
      </w:r>
      <w:r w:rsidR="001E1F86" w:rsidRPr="00606446">
        <w:rPr>
          <w:rFonts w:ascii="Arial" w:hAnsi="Arial" w:cs="Arial"/>
        </w:rPr>
        <w:t>was</w:t>
      </w:r>
      <w:r w:rsidRPr="00606446">
        <w:rPr>
          <w:rFonts w:ascii="Arial" w:hAnsi="Arial" w:cs="Arial"/>
        </w:rPr>
        <w:t xml:space="preserve"> a </w:t>
      </w:r>
      <w:r w:rsidR="005E7953" w:rsidRPr="00606446">
        <w:rPr>
          <w:rFonts w:ascii="Arial" w:hAnsi="Arial" w:cs="Arial"/>
        </w:rPr>
        <w:t>68-year-old</w:t>
      </w:r>
      <w:r w:rsidRPr="00606446">
        <w:rPr>
          <w:rFonts w:ascii="Arial" w:hAnsi="Arial" w:cs="Arial"/>
        </w:rPr>
        <w:t xml:space="preserve"> senior in Ottawa</w:t>
      </w:r>
      <w:r w:rsidR="005E7953" w:rsidRPr="00606446">
        <w:rPr>
          <w:rFonts w:ascii="Arial" w:hAnsi="Arial" w:cs="Arial"/>
        </w:rPr>
        <w:t xml:space="preserve"> </w:t>
      </w:r>
      <w:r w:rsidR="00A5197F" w:rsidRPr="00606446">
        <w:rPr>
          <w:rFonts w:ascii="Arial" w:hAnsi="Arial" w:cs="Arial"/>
        </w:rPr>
        <w:t>who reached out to the legal clinic system. She worked as a</w:t>
      </w:r>
      <w:r w:rsidR="005E7953" w:rsidRPr="00606446">
        <w:rPr>
          <w:rFonts w:ascii="Arial" w:hAnsi="Arial" w:cs="Arial"/>
        </w:rPr>
        <w:t xml:space="preserve"> self-employed dog walker prior to the pandemic</w:t>
      </w:r>
      <w:r w:rsidR="009D6DAD" w:rsidRPr="00606446">
        <w:rPr>
          <w:rFonts w:ascii="Arial" w:hAnsi="Arial" w:cs="Arial"/>
        </w:rPr>
        <w:t xml:space="preserve">. </w:t>
      </w:r>
      <w:r w:rsidR="001D2B99" w:rsidRPr="00606446">
        <w:rPr>
          <w:rFonts w:ascii="Arial" w:hAnsi="Arial" w:cs="Arial"/>
        </w:rPr>
        <w:t>The pandemic</w:t>
      </w:r>
      <w:r w:rsidR="009D6DAD" w:rsidRPr="00606446">
        <w:rPr>
          <w:rFonts w:ascii="Arial" w:hAnsi="Arial" w:cs="Arial"/>
        </w:rPr>
        <w:t xml:space="preserve"> </w:t>
      </w:r>
      <w:r w:rsidR="005E7953" w:rsidRPr="00606446">
        <w:rPr>
          <w:rFonts w:ascii="Arial" w:hAnsi="Arial" w:cs="Arial"/>
        </w:rPr>
        <w:t xml:space="preserve">caused her small business to completely collapse. She used CERB to supplement her lost income, pay for groceries, personal protective equipment, and taxis to medical appointments. The avalanche of unintended consequences has been devastating. </w:t>
      </w:r>
      <w:r w:rsidR="00410EA6" w:rsidRPr="00606446">
        <w:rPr>
          <w:rFonts w:ascii="Arial" w:hAnsi="Arial" w:cs="Arial"/>
        </w:rPr>
        <w:t xml:space="preserve">She </w:t>
      </w:r>
      <w:r w:rsidR="00B77739" w:rsidRPr="00606446">
        <w:rPr>
          <w:rFonts w:ascii="Arial" w:hAnsi="Arial" w:cs="Arial"/>
        </w:rPr>
        <w:t>was</w:t>
      </w:r>
      <w:r w:rsidR="001D2B99" w:rsidRPr="00606446">
        <w:rPr>
          <w:rFonts w:ascii="Arial" w:hAnsi="Arial" w:cs="Arial"/>
        </w:rPr>
        <w:t xml:space="preserve"> </w:t>
      </w:r>
      <w:r w:rsidR="00410EA6" w:rsidRPr="00606446">
        <w:rPr>
          <w:rFonts w:ascii="Arial" w:hAnsi="Arial" w:cs="Arial"/>
        </w:rPr>
        <w:t>trying to survive on approximately $650 per month. Her rent increased because her Rent-Geared-to</w:t>
      </w:r>
      <w:r w:rsidR="001D2B99" w:rsidRPr="00606446">
        <w:rPr>
          <w:rFonts w:ascii="Arial" w:hAnsi="Arial" w:cs="Arial"/>
        </w:rPr>
        <w:t>-</w:t>
      </w:r>
      <w:r w:rsidR="00410EA6" w:rsidRPr="00606446">
        <w:rPr>
          <w:rFonts w:ascii="Arial" w:hAnsi="Arial" w:cs="Arial"/>
        </w:rPr>
        <w:t xml:space="preserve">Income (RGI) </w:t>
      </w:r>
      <w:r w:rsidR="00ED5055" w:rsidRPr="00606446">
        <w:rPr>
          <w:rFonts w:ascii="Arial" w:hAnsi="Arial" w:cs="Arial"/>
        </w:rPr>
        <w:t xml:space="preserve">was recalculated while she received CERB. </w:t>
      </w:r>
      <w:r w:rsidR="00B77739" w:rsidRPr="00606446">
        <w:rPr>
          <w:rFonts w:ascii="Arial" w:hAnsi="Arial" w:cs="Arial"/>
        </w:rPr>
        <w:t xml:space="preserve">She was at risk of </w:t>
      </w:r>
      <w:r w:rsidR="00D93D78" w:rsidRPr="00606446">
        <w:rPr>
          <w:rFonts w:ascii="Arial" w:hAnsi="Arial" w:cs="Arial"/>
        </w:rPr>
        <w:t>homelessness, and we have hear</w:t>
      </w:r>
      <w:r w:rsidR="00F8660B" w:rsidRPr="00606446">
        <w:rPr>
          <w:rFonts w:ascii="Arial" w:hAnsi="Arial" w:cs="Arial"/>
        </w:rPr>
        <w:t>d</w:t>
      </w:r>
      <w:r w:rsidR="00D93D78" w:rsidRPr="00606446">
        <w:rPr>
          <w:rFonts w:ascii="Arial" w:hAnsi="Arial" w:cs="Arial"/>
        </w:rPr>
        <w:t xml:space="preserve"> of </w:t>
      </w:r>
      <w:r w:rsidR="00F8660B" w:rsidRPr="00606446">
        <w:rPr>
          <w:rFonts w:ascii="Arial" w:hAnsi="Arial" w:cs="Arial"/>
        </w:rPr>
        <w:t>cases of</w:t>
      </w:r>
      <w:r w:rsidR="00D93D78" w:rsidRPr="00606446">
        <w:rPr>
          <w:rFonts w:ascii="Arial" w:hAnsi="Arial" w:cs="Arial"/>
        </w:rPr>
        <w:t xml:space="preserve"> </w:t>
      </w:r>
      <w:r w:rsidR="00F8660B" w:rsidRPr="00606446">
        <w:rPr>
          <w:rFonts w:ascii="Arial" w:hAnsi="Arial" w:cs="Arial"/>
        </w:rPr>
        <w:t>eviction</w:t>
      </w:r>
      <w:r w:rsidR="00B77739" w:rsidRPr="00606446">
        <w:rPr>
          <w:rFonts w:ascii="Arial" w:hAnsi="Arial" w:cs="Arial"/>
        </w:rPr>
        <w:t>.</w:t>
      </w:r>
      <w:r w:rsidR="00ED5055" w:rsidRPr="00606446">
        <w:rPr>
          <w:rFonts w:ascii="Arial" w:hAnsi="Arial" w:cs="Arial"/>
        </w:rPr>
        <w:t xml:space="preserve"> She lost her Trillium </w:t>
      </w:r>
      <w:r w:rsidR="00A849CE" w:rsidRPr="00606446">
        <w:rPr>
          <w:rFonts w:ascii="Arial" w:hAnsi="Arial" w:cs="Arial"/>
        </w:rPr>
        <w:t>Drug Program b</w:t>
      </w:r>
      <w:r w:rsidR="00ED5055" w:rsidRPr="00606446">
        <w:rPr>
          <w:rFonts w:ascii="Arial" w:hAnsi="Arial" w:cs="Arial"/>
        </w:rPr>
        <w:t xml:space="preserve">enefit that helped her pay for medication. </w:t>
      </w:r>
      <w:r w:rsidR="00B77739" w:rsidRPr="00606446">
        <w:rPr>
          <w:rFonts w:ascii="Arial" w:hAnsi="Arial" w:cs="Arial"/>
        </w:rPr>
        <w:t>We do not know if she will make it to</w:t>
      </w:r>
      <w:r w:rsidR="00ED5055" w:rsidRPr="00606446">
        <w:rPr>
          <w:rFonts w:ascii="Arial" w:hAnsi="Arial" w:cs="Arial"/>
        </w:rPr>
        <w:t xml:space="preserve"> </w:t>
      </w:r>
      <w:r w:rsidR="00B77739" w:rsidRPr="00606446">
        <w:rPr>
          <w:rFonts w:ascii="Arial" w:hAnsi="Arial" w:cs="Arial"/>
        </w:rPr>
        <w:t xml:space="preserve">the lump-sum payment </w:t>
      </w:r>
      <w:r w:rsidR="008B7F70" w:rsidRPr="00606446">
        <w:rPr>
          <w:rFonts w:ascii="Arial" w:hAnsi="Arial" w:cs="Arial"/>
        </w:rPr>
        <w:t xml:space="preserve">in </w:t>
      </w:r>
      <w:r w:rsidR="0095701A" w:rsidRPr="00606446">
        <w:rPr>
          <w:rFonts w:ascii="Arial" w:hAnsi="Arial" w:cs="Arial"/>
        </w:rPr>
        <w:t>April</w:t>
      </w:r>
      <w:r w:rsidR="00ED5055" w:rsidRPr="00606446">
        <w:rPr>
          <w:rFonts w:ascii="Arial" w:hAnsi="Arial" w:cs="Arial"/>
        </w:rPr>
        <w:t xml:space="preserve">. </w:t>
      </w:r>
      <w:r w:rsidR="009D6DAD" w:rsidRPr="00606446">
        <w:rPr>
          <w:rFonts w:ascii="Arial" w:hAnsi="Arial" w:cs="Arial"/>
        </w:rPr>
        <w:t>Like other seniors in her position</w:t>
      </w:r>
      <w:r w:rsidR="00A849CE" w:rsidRPr="00606446">
        <w:rPr>
          <w:rFonts w:ascii="Arial" w:hAnsi="Arial" w:cs="Arial"/>
        </w:rPr>
        <w:t xml:space="preserve">, </w:t>
      </w:r>
      <w:r w:rsidR="009D6DAD" w:rsidRPr="00606446">
        <w:rPr>
          <w:rFonts w:ascii="Arial" w:hAnsi="Arial" w:cs="Arial"/>
        </w:rPr>
        <w:t xml:space="preserve">with every passing month </w:t>
      </w:r>
      <w:r w:rsidR="00407F2F" w:rsidRPr="00606446">
        <w:rPr>
          <w:rFonts w:ascii="Arial" w:hAnsi="Arial" w:cs="Arial"/>
        </w:rPr>
        <w:t xml:space="preserve">it is becoming harder to pay for </w:t>
      </w:r>
      <w:r w:rsidR="00407F2F" w:rsidRPr="00606446">
        <w:rPr>
          <w:rFonts w:ascii="Arial" w:eastAsia="Times New Roman" w:hAnsi="Arial" w:cs="Arial"/>
          <w:lang w:val="en-CA"/>
        </w:rPr>
        <w:t xml:space="preserve">rent, </w:t>
      </w:r>
      <w:r w:rsidR="008C0655" w:rsidRPr="00606446">
        <w:rPr>
          <w:rFonts w:ascii="Arial" w:eastAsia="Times New Roman" w:hAnsi="Arial" w:cs="Arial"/>
          <w:lang w:val="en-CA"/>
        </w:rPr>
        <w:t xml:space="preserve">rising </w:t>
      </w:r>
      <w:r w:rsidR="00407F2F" w:rsidRPr="00606446">
        <w:rPr>
          <w:rFonts w:ascii="Arial" w:eastAsia="Times New Roman" w:hAnsi="Arial" w:cs="Arial"/>
          <w:lang w:val="en-CA"/>
        </w:rPr>
        <w:t>food</w:t>
      </w:r>
      <w:r w:rsidR="008C0655" w:rsidRPr="00606446">
        <w:rPr>
          <w:rFonts w:ascii="Arial" w:eastAsia="Times New Roman" w:hAnsi="Arial" w:cs="Arial"/>
          <w:lang w:val="en-CA"/>
        </w:rPr>
        <w:t xml:space="preserve"> prices</w:t>
      </w:r>
      <w:r w:rsidR="00407F2F" w:rsidRPr="00606446">
        <w:rPr>
          <w:rFonts w:ascii="Arial" w:eastAsia="Times New Roman" w:hAnsi="Arial" w:cs="Arial"/>
          <w:lang w:val="en-CA"/>
        </w:rPr>
        <w:t>,</w:t>
      </w:r>
      <w:r w:rsidR="00B77739" w:rsidRPr="00606446">
        <w:rPr>
          <w:rStyle w:val="EndnoteReference"/>
          <w:rFonts w:ascii="Arial" w:eastAsia="Times New Roman" w:hAnsi="Arial" w:cs="Arial"/>
          <w:lang w:val="en-CA"/>
        </w:rPr>
        <w:endnoteReference w:id="4"/>
      </w:r>
      <w:r w:rsidR="00407F2F" w:rsidRPr="00606446">
        <w:rPr>
          <w:rFonts w:ascii="Arial" w:eastAsia="Times New Roman" w:hAnsi="Arial" w:cs="Arial"/>
          <w:lang w:val="en-CA"/>
        </w:rPr>
        <w:t xml:space="preserve"> transportation, and medical supplies. </w:t>
      </w:r>
    </w:p>
    <w:p w14:paraId="73EC2CA0" w14:textId="0B0E86BF" w:rsidR="00E8789C" w:rsidRPr="00606446" w:rsidRDefault="00A92111" w:rsidP="00E8789C">
      <w:pPr>
        <w:ind w:firstLine="720"/>
        <w:rPr>
          <w:rFonts w:ascii="Arial" w:hAnsi="Arial" w:cs="Arial"/>
        </w:rPr>
      </w:pPr>
      <w:r w:rsidRPr="00606446">
        <w:rPr>
          <w:rFonts w:ascii="Arial" w:hAnsi="Arial" w:cs="Arial"/>
        </w:rPr>
        <w:t xml:space="preserve">We </w:t>
      </w:r>
      <w:r w:rsidR="00CC1A45" w:rsidRPr="00606446">
        <w:rPr>
          <w:rFonts w:ascii="Arial" w:hAnsi="Arial" w:cs="Arial"/>
        </w:rPr>
        <w:t>now know</w:t>
      </w:r>
      <w:r w:rsidRPr="00606446">
        <w:rPr>
          <w:rFonts w:ascii="Arial" w:hAnsi="Arial" w:cs="Arial"/>
        </w:rPr>
        <w:t xml:space="preserve"> that over </w:t>
      </w:r>
      <w:r w:rsidR="00B632DA" w:rsidRPr="00606446">
        <w:rPr>
          <w:rFonts w:ascii="Arial" w:hAnsi="Arial" w:cs="Arial"/>
        </w:rPr>
        <w:t>204,000</w:t>
      </w:r>
      <w:r w:rsidR="0025320E" w:rsidRPr="00606446">
        <w:rPr>
          <w:rFonts w:ascii="Arial" w:hAnsi="Arial" w:cs="Arial"/>
        </w:rPr>
        <w:t xml:space="preserve"> </w:t>
      </w:r>
      <w:r w:rsidRPr="00606446">
        <w:rPr>
          <w:rFonts w:ascii="Arial" w:hAnsi="Arial" w:cs="Arial"/>
        </w:rPr>
        <w:t xml:space="preserve">seniors </w:t>
      </w:r>
      <w:r w:rsidR="00B632DA" w:rsidRPr="00606446">
        <w:rPr>
          <w:rFonts w:ascii="Arial" w:hAnsi="Arial" w:cs="Arial"/>
        </w:rPr>
        <w:t xml:space="preserve">will receive a lump-sum one-time payment </w:t>
      </w:r>
      <w:r w:rsidR="00E8789C" w:rsidRPr="00606446">
        <w:rPr>
          <w:rFonts w:ascii="Arial" w:hAnsi="Arial" w:cs="Arial"/>
        </w:rPr>
        <w:t>starting</w:t>
      </w:r>
      <w:r w:rsidR="00B632DA" w:rsidRPr="00606446">
        <w:rPr>
          <w:rFonts w:ascii="Arial" w:hAnsi="Arial" w:cs="Arial"/>
        </w:rPr>
        <w:t xml:space="preserve"> April 19, 2022</w:t>
      </w:r>
      <w:r w:rsidR="007C44F1" w:rsidRPr="00606446">
        <w:rPr>
          <w:rFonts w:ascii="Arial" w:hAnsi="Arial" w:cs="Arial"/>
        </w:rPr>
        <w:t xml:space="preserve"> and that Service Canada will work with Members of Parliament “to help constituents in dire need” to receive payments </w:t>
      </w:r>
      <w:r w:rsidR="003A5FC7" w:rsidRPr="00606446">
        <w:rPr>
          <w:rFonts w:ascii="Arial" w:hAnsi="Arial" w:cs="Arial"/>
        </w:rPr>
        <w:t xml:space="preserve">in </w:t>
      </w:r>
      <w:r w:rsidR="007C44F1" w:rsidRPr="00606446">
        <w:rPr>
          <w:rFonts w:ascii="Arial" w:hAnsi="Arial" w:cs="Arial"/>
        </w:rPr>
        <w:t>March</w:t>
      </w:r>
      <w:r w:rsidR="00CC1A45" w:rsidRPr="00606446">
        <w:rPr>
          <w:rFonts w:ascii="Arial" w:hAnsi="Arial" w:cs="Arial"/>
        </w:rPr>
        <w:t>.</w:t>
      </w:r>
      <w:r w:rsidR="00AA708D" w:rsidRPr="00606446">
        <w:rPr>
          <w:rStyle w:val="EndnoteReference"/>
          <w:rFonts w:ascii="Arial" w:hAnsi="Arial" w:cs="Arial"/>
        </w:rPr>
        <w:endnoteReference w:id="5"/>
      </w:r>
      <w:r w:rsidR="00490472" w:rsidRPr="00606446">
        <w:rPr>
          <w:rFonts w:ascii="Arial" w:hAnsi="Arial" w:cs="Arial"/>
          <w:vertAlign w:val="superscript"/>
        </w:rPr>
        <w:t xml:space="preserve">  </w:t>
      </w:r>
      <w:r w:rsidR="00490472" w:rsidRPr="00606446">
        <w:rPr>
          <w:rFonts w:ascii="Arial" w:hAnsi="Arial" w:cs="Arial"/>
        </w:rPr>
        <w:t xml:space="preserve">We are concerned about working through MP offices </w:t>
      </w:r>
      <w:r w:rsidR="003A5FC7" w:rsidRPr="00606446">
        <w:rPr>
          <w:rFonts w:ascii="Arial" w:hAnsi="Arial" w:cs="Arial"/>
        </w:rPr>
        <w:t>and</w:t>
      </w:r>
      <w:r w:rsidR="00490472" w:rsidRPr="00606446">
        <w:rPr>
          <w:rFonts w:ascii="Arial" w:hAnsi="Arial" w:cs="Arial"/>
        </w:rPr>
        <w:t xml:space="preserve"> emphasize that </w:t>
      </w:r>
      <w:r w:rsidR="00E8789C" w:rsidRPr="00606446">
        <w:rPr>
          <w:rFonts w:ascii="Arial" w:hAnsi="Arial" w:cs="Arial"/>
        </w:rPr>
        <w:t>every</w:t>
      </w:r>
      <w:r w:rsidR="00490472" w:rsidRPr="00606446">
        <w:rPr>
          <w:rFonts w:ascii="Arial" w:hAnsi="Arial" w:cs="Arial"/>
        </w:rPr>
        <w:t xml:space="preserve"> low-income senior who relies on GIS is </w:t>
      </w:r>
      <w:r w:rsidR="003A5FC7" w:rsidRPr="00606446">
        <w:rPr>
          <w:rFonts w:ascii="Arial" w:hAnsi="Arial" w:cs="Arial"/>
        </w:rPr>
        <w:t xml:space="preserve">in </w:t>
      </w:r>
      <w:r w:rsidR="00490472" w:rsidRPr="00606446">
        <w:rPr>
          <w:rFonts w:ascii="Arial" w:hAnsi="Arial" w:cs="Arial"/>
        </w:rPr>
        <w:t>dire need</w:t>
      </w:r>
      <w:r w:rsidR="001B6094" w:rsidRPr="00606446">
        <w:rPr>
          <w:rStyle w:val="EndnoteReference"/>
          <w:rFonts w:ascii="Arial" w:hAnsi="Arial" w:cs="Arial"/>
        </w:rPr>
        <w:endnoteReference w:id="6"/>
      </w:r>
      <w:r w:rsidR="00490472" w:rsidRPr="00606446">
        <w:rPr>
          <w:rFonts w:ascii="Arial" w:hAnsi="Arial" w:cs="Arial"/>
        </w:rPr>
        <w:t xml:space="preserve"> if their benefits have been reduced or lost for seven months. </w:t>
      </w:r>
      <w:r w:rsidR="00E8789C" w:rsidRPr="00606446">
        <w:rPr>
          <w:rFonts w:ascii="Arial" w:hAnsi="Arial" w:cs="Arial"/>
        </w:rPr>
        <w:t>S</w:t>
      </w:r>
      <w:r w:rsidR="003A5FC7" w:rsidRPr="00606446">
        <w:rPr>
          <w:rFonts w:ascii="Arial" w:hAnsi="Arial" w:cs="Arial"/>
        </w:rPr>
        <w:t xml:space="preserve">eniors </w:t>
      </w:r>
      <w:r w:rsidR="00E8789C" w:rsidRPr="00606446">
        <w:rPr>
          <w:rFonts w:ascii="Arial" w:hAnsi="Arial" w:cs="Arial"/>
        </w:rPr>
        <w:t xml:space="preserve">are </w:t>
      </w:r>
      <w:r w:rsidR="003A5FC7" w:rsidRPr="00606446">
        <w:rPr>
          <w:rFonts w:ascii="Arial" w:hAnsi="Arial" w:cs="Arial"/>
        </w:rPr>
        <w:t>urgently</w:t>
      </w:r>
      <w:r w:rsidR="00490472" w:rsidRPr="00606446">
        <w:rPr>
          <w:rFonts w:ascii="Arial" w:hAnsi="Arial" w:cs="Arial"/>
        </w:rPr>
        <w:t xml:space="preserve"> await</w:t>
      </w:r>
      <w:r w:rsidR="00E8789C" w:rsidRPr="00606446">
        <w:rPr>
          <w:rFonts w:ascii="Arial" w:hAnsi="Arial" w:cs="Arial"/>
        </w:rPr>
        <w:t>ing</w:t>
      </w:r>
      <w:r w:rsidR="00490472" w:rsidRPr="00606446">
        <w:rPr>
          <w:rFonts w:ascii="Arial" w:hAnsi="Arial" w:cs="Arial"/>
        </w:rPr>
        <w:t xml:space="preserve"> this money to be returned as quickly as possible. </w:t>
      </w:r>
    </w:p>
    <w:p w14:paraId="004E2A2B" w14:textId="77777777" w:rsidR="007C6DA6" w:rsidRDefault="001B6094" w:rsidP="00E8789C">
      <w:pPr>
        <w:ind w:firstLine="720"/>
        <w:rPr>
          <w:rFonts w:ascii="Arial" w:eastAsia="Times New Roman" w:hAnsi="Arial" w:cs="Arial"/>
          <w:shd w:val="clear" w:color="auto" w:fill="FFFFFF"/>
          <w:lang w:val="en-CA"/>
        </w:rPr>
      </w:pPr>
      <w:r w:rsidRPr="00606446">
        <w:rPr>
          <w:rFonts w:ascii="Arial" w:hAnsi="Arial" w:cs="Arial"/>
        </w:rPr>
        <w:t>We must</w:t>
      </w:r>
      <w:r w:rsidR="00E8789C" w:rsidRPr="00606446">
        <w:rPr>
          <w:rFonts w:ascii="Arial" w:hAnsi="Arial" w:cs="Arial"/>
        </w:rPr>
        <w:t xml:space="preserve"> </w:t>
      </w:r>
      <w:r w:rsidR="004662C9" w:rsidRPr="00606446">
        <w:rPr>
          <w:rFonts w:ascii="Arial" w:hAnsi="Arial" w:cs="Arial"/>
        </w:rPr>
        <w:t xml:space="preserve">now </w:t>
      </w:r>
      <w:r w:rsidR="00E8789C" w:rsidRPr="00606446">
        <w:rPr>
          <w:rFonts w:ascii="Arial" w:hAnsi="Arial" w:cs="Arial"/>
        </w:rPr>
        <w:t xml:space="preserve">ensure that seniors are not subject to the impacts of benefit interactions like these in July 2022, or ever again. </w:t>
      </w:r>
      <w:r w:rsidR="00467B6E" w:rsidRPr="00606446">
        <w:rPr>
          <w:rFonts w:ascii="Arial" w:hAnsi="Arial" w:cs="Arial"/>
        </w:rPr>
        <w:t>The one-time payment corrects this past year and C-12 ensures a</w:t>
      </w:r>
      <w:r w:rsidR="00E8789C" w:rsidRPr="00606446">
        <w:rPr>
          <w:rFonts w:ascii="Arial" w:hAnsi="Arial" w:cs="Arial"/>
        </w:rPr>
        <w:t xml:space="preserve"> systemic solution </w:t>
      </w:r>
      <w:r w:rsidR="00467B6E" w:rsidRPr="00606446">
        <w:rPr>
          <w:rFonts w:ascii="Arial" w:hAnsi="Arial" w:cs="Arial"/>
        </w:rPr>
        <w:t>going forward</w:t>
      </w:r>
      <w:r w:rsidR="00E8789C" w:rsidRPr="00606446">
        <w:rPr>
          <w:rFonts w:ascii="Arial" w:hAnsi="Arial" w:cs="Arial"/>
        </w:rPr>
        <w:t xml:space="preserve">. I </w:t>
      </w:r>
      <w:r w:rsidR="00E802F9" w:rsidRPr="00606446">
        <w:rPr>
          <w:rFonts w:ascii="Arial" w:eastAsia="Times New Roman" w:hAnsi="Arial" w:cs="Arial"/>
          <w:shd w:val="clear" w:color="auto" w:fill="FFFFFF"/>
          <w:lang w:val="en-CA"/>
        </w:rPr>
        <w:t>therefore</w:t>
      </w:r>
      <w:r w:rsidR="00C801CC" w:rsidRPr="00606446">
        <w:rPr>
          <w:rFonts w:ascii="Arial" w:eastAsia="Times New Roman" w:hAnsi="Arial" w:cs="Arial"/>
          <w:shd w:val="clear" w:color="auto" w:fill="FFFFFF"/>
          <w:lang w:val="en-CA"/>
        </w:rPr>
        <w:t xml:space="preserve"> urge the Standing Committee on </w:t>
      </w:r>
      <w:r w:rsidR="00E802F9" w:rsidRPr="00606446">
        <w:rPr>
          <w:rFonts w:ascii="Arial" w:eastAsia="Times New Roman" w:hAnsi="Arial" w:cs="Arial"/>
          <w:shd w:val="clear" w:color="auto" w:fill="FFFFFF"/>
          <w:lang w:val="en-CA"/>
        </w:rPr>
        <w:t xml:space="preserve">Social Affairs, Science and Technology to complete the consideration of this </w:t>
      </w:r>
      <w:r w:rsidR="008D12FA" w:rsidRPr="00606446">
        <w:rPr>
          <w:rFonts w:ascii="Arial" w:eastAsia="Times New Roman" w:hAnsi="Arial" w:cs="Arial"/>
          <w:shd w:val="clear" w:color="auto" w:fill="FFFFFF"/>
          <w:lang w:val="en-CA"/>
        </w:rPr>
        <w:t>bill quickly</w:t>
      </w:r>
      <w:r w:rsidRPr="00606446">
        <w:rPr>
          <w:rFonts w:ascii="Arial" w:eastAsia="Times New Roman" w:hAnsi="Arial" w:cs="Arial"/>
          <w:shd w:val="clear" w:color="auto" w:fill="FFFFFF"/>
          <w:lang w:val="en-CA"/>
        </w:rPr>
        <w:t>,</w:t>
      </w:r>
      <w:r w:rsidR="00E802F9" w:rsidRPr="00606446">
        <w:rPr>
          <w:rFonts w:ascii="Arial" w:eastAsia="Times New Roman" w:hAnsi="Arial" w:cs="Arial"/>
          <w:shd w:val="clear" w:color="auto" w:fill="FFFFFF"/>
          <w:lang w:val="en-CA"/>
        </w:rPr>
        <w:t xml:space="preserve"> and </w:t>
      </w:r>
      <w:r w:rsidR="003A5FC7" w:rsidRPr="00606446">
        <w:rPr>
          <w:rFonts w:ascii="Arial" w:eastAsia="Times New Roman" w:hAnsi="Arial" w:cs="Arial"/>
          <w:shd w:val="clear" w:color="auto" w:fill="FFFFFF"/>
          <w:lang w:val="en-CA"/>
        </w:rPr>
        <w:t xml:space="preserve">for </w:t>
      </w:r>
      <w:r w:rsidR="00E802F9" w:rsidRPr="00606446">
        <w:rPr>
          <w:rFonts w:ascii="Arial" w:eastAsia="Times New Roman" w:hAnsi="Arial" w:cs="Arial"/>
          <w:shd w:val="clear" w:color="auto" w:fill="FFFFFF"/>
          <w:lang w:val="en-CA"/>
        </w:rPr>
        <w:t xml:space="preserve">Senators to pass it without delay so that low-income seniors never again experience a year of lost or reduced GIS benefits as they did </w:t>
      </w:r>
      <w:r w:rsidR="00334BC0" w:rsidRPr="00606446">
        <w:rPr>
          <w:rFonts w:ascii="Arial" w:eastAsia="Times New Roman" w:hAnsi="Arial" w:cs="Arial"/>
          <w:shd w:val="clear" w:color="auto" w:fill="FFFFFF"/>
          <w:lang w:val="en-CA"/>
        </w:rPr>
        <w:t>this year.</w:t>
      </w:r>
      <w:r w:rsidR="00384CA4" w:rsidRPr="00606446">
        <w:rPr>
          <w:rFonts w:ascii="Arial" w:eastAsia="Times New Roman" w:hAnsi="Arial" w:cs="Arial"/>
          <w:shd w:val="clear" w:color="auto" w:fill="FFFFFF"/>
          <w:lang w:val="en-CA"/>
        </w:rPr>
        <w:t xml:space="preserve"> </w:t>
      </w:r>
    </w:p>
    <w:p w14:paraId="07EBBE4E" w14:textId="51B4532A" w:rsidR="004013D1" w:rsidRPr="00606446" w:rsidRDefault="001B6094" w:rsidP="00E8789C">
      <w:pPr>
        <w:ind w:firstLine="720"/>
        <w:rPr>
          <w:rFonts w:ascii="Arial" w:hAnsi="Arial" w:cs="Arial"/>
        </w:rPr>
      </w:pPr>
      <w:r w:rsidRPr="00606446">
        <w:rPr>
          <w:rFonts w:ascii="Arial" w:eastAsia="Times New Roman" w:hAnsi="Arial" w:cs="Arial"/>
          <w:shd w:val="clear" w:color="auto" w:fill="FFFFFF"/>
          <w:lang w:val="en-CA"/>
        </w:rPr>
        <w:t>Thank you.</w:t>
      </w:r>
    </w:p>
    <w:p w14:paraId="581786C8" w14:textId="28AA93C0" w:rsidR="004013D1" w:rsidRPr="00606446" w:rsidRDefault="004013D1" w:rsidP="00806168">
      <w:pPr>
        <w:rPr>
          <w:rFonts w:ascii="Arial" w:hAnsi="Arial" w:cs="Arial"/>
        </w:rPr>
      </w:pPr>
    </w:p>
    <w:sectPr w:rsidR="004013D1" w:rsidRPr="00606446" w:rsidSect="007C6DA6">
      <w:headerReference w:type="default" r:id="rId8"/>
      <w:footerReference w:type="even" r:id="rId9"/>
      <w:footerReference w:type="default" r:id="rId10"/>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4C200" w14:textId="77777777" w:rsidR="00404568" w:rsidRDefault="00404568" w:rsidP="00EE1A41">
      <w:r>
        <w:separator/>
      </w:r>
    </w:p>
  </w:endnote>
  <w:endnote w:type="continuationSeparator" w:id="0">
    <w:p w14:paraId="0A4B65BC" w14:textId="77777777" w:rsidR="00404568" w:rsidRDefault="00404568" w:rsidP="00EE1A41">
      <w:r>
        <w:continuationSeparator/>
      </w:r>
    </w:p>
  </w:endnote>
  <w:endnote w:id="1">
    <w:p w14:paraId="74A31E02" w14:textId="77777777" w:rsidR="0052107C" w:rsidRPr="007C6DA6" w:rsidRDefault="0052107C" w:rsidP="0052107C">
      <w:pPr>
        <w:pStyle w:val="EndnoteText"/>
        <w:rPr>
          <w:rFonts w:ascii="Arial" w:hAnsi="Arial" w:cs="Arial"/>
          <w:sz w:val="18"/>
          <w:highlight w:val="yellow"/>
          <w:lang w:val="en-CA"/>
        </w:rPr>
      </w:pPr>
      <w:r w:rsidRPr="007C6DA6">
        <w:rPr>
          <w:rStyle w:val="EndnoteReference"/>
          <w:rFonts w:ascii="Arial" w:hAnsi="Arial" w:cs="Arial"/>
          <w:sz w:val="18"/>
          <w:lang w:val="en-CA"/>
        </w:rPr>
        <w:endnoteRef/>
      </w:r>
      <w:r w:rsidRPr="007C6DA6">
        <w:rPr>
          <w:rFonts w:ascii="Arial" w:hAnsi="Arial" w:cs="Arial"/>
          <w:sz w:val="18"/>
          <w:lang w:val="en-CA"/>
        </w:rPr>
        <w:t xml:space="preserve"> Imbeau Edouard (January 2018). </w:t>
      </w:r>
      <w:r w:rsidRPr="007C6DA6">
        <w:rPr>
          <w:rFonts w:ascii="Arial" w:hAnsi="Arial" w:cs="Arial"/>
          <w:i/>
          <w:iCs/>
          <w:sz w:val="18"/>
          <w:lang w:val="en-CA"/>
        </w:rPr>
        <w:t>Take-up Rate of Guaranteed Income Supplement: findings from tax and program administrative data</w:t>
      </w:r>
      <w:r w:rsidRPr="007C6DA6">
        <w:rPr>
          <w:rFonts w:ascii="Arial" w:hAnsi="Arial" w:cs="Arial"/>
          <w:sz w:val="18"/>
          <w:lang w:val="en-CA"/>
        </w:rPr>
        <w:t xml:space="preserve">. Employment and Social Development Canada. Retrieved February 24, 2022, from </w:t>
      </w:r>
      <w:hyperlink r:id="rId1" w:history="1">
        <w:r w:rsidRPr="007C6DA6">
          <w:rPr>
            <w:rStyle w:val="Hyperlink"/>
            <w:rFonts w:ascii="Arial" w:hAnsi="Arial" w:cs="Arial"/>
            <w:sz w:val="18"/>
            <w:lang w:val="en-CA"/>
          </w:rPr>
          <w:t>https://www.canada.ca/content/dam/canada/employment-social-development/services/pension/reports/take-up-rate-gis-EN.pdf</w:t>
        </w:r>
      </w:hyperlink>
      <w:r w:rsidRPr="007C6DA6">
        <w:rPr>
          <w:rFonts w:ascii="Arial" w:hAnsi="Arial" w:cs="Arial"/>
          <w:sz w:val="18"/>
          <w:lang w:val="en-CA"/>
        </w:rPr>
        <w:t>, pp. 16-18.</w:t>
      </w:r>
    </w:p>
  </w:endnote>
  <w:endnote w:id="2">
    <w:p w14:paraId="30C3254B" w14:textId="77777777" w:rsidR="0052107C" w:rsidRPr="007C6DA6" w:rsidRDefault="0052107C" w:rsidP="0052107C">
      <w:pPr>
        <w:pStyle w:val="EndnoteText"/>
        <w:rPr>
          <w:rFonts w:ascii="Arial" w:hAnsi="Arial" w:cs="Arial"/>
          <w:sz w:val="18"/>
          <w:lang w:val="en-CA"/>
        </w:rPr>
      </w:pPr>
      <w:r w:rsidRPr="007C6DA6">
        <w:rPr>
          <w:rStyle w:val="EndnoteReference"/>
          <w:rFonts w:ascii="Arial" w:hAnsi="Arial" w:cs="Arial"/>
          <w:sz w:val="18"/>
          <w:lang w:val="en-CA"/>
        </w:rPr>
        <w:endnoteRef/>
      </w:r>
      <w:r w:rsidRPr="007C6DA6">
        <w:rPr>
          <w:rFonts w:ascii="Arial" w:hAnsi="Arial" w:cs="Arial"/>
          <w:sz w:val="18"/>
          <w:lang w:val="en-CA"/>
        </w:rPr>
        <w:t xml:space="preserve"> Block, Sheila, Grace-Edward Galabuzi, Hayden King (2021 June 16). </w:t>
      </w:r>
      <w:r w:rsidRPr="007C6DA6">
        <w:rPr>
          <w:rFonts w:ascii="Arial" w:hAnsi="Arial" w:cs="Arial"/>
          <w:i/>
          <w:iCs/>
          <w:sz w:val="18"/>
          <w:lang w:val="en-CA"/>
        </w:rPr>
        <w:t>Colour-coded Retirement</w:t>
      </w:r>
      <w:r w:rsidRPr="007C6DA6">
        <w:rPr>
          <w:rFonts w:ascii="Arial" w:hAnsi="Arial" w:cs="Arial"/>
          <w:sz w:val="18"/>
          <w:lang w:val="en-CA"/>
        </w:rPr>
        <w:t xml:space="preserve">.  Canadian Centre for Policy Alternatives. Retrieved February 24, 2022 from, </w:t>
      </w:r>
      <w:hyperlink r:id="rId2" w:history="1">
        <w:r w:rsidRPr="007C6DA6">
          <w:rPr>
            <w:rStyle w:val="Hyperlink"/>
            <w:rFonts w:ascii="Arial" w:hAnsi="Arial" w:cs="Arial"/>
            <w:sz w:val="18"/>
            <w:lang w:val="en-CA"/>
          </w:rPr>
          <w:t>https://www.policyalternatives.ca/sites/default/files/uploads/publications/National%20Office/2021/06/Colour%20coded%20retirement.pdf</w:t>
        </w:r>
      </w:hyperlink>
      <w:r w:rsidRPr="007C6DA6">
        <w:rPr>
          <w:rFonts w:ascii="Arial" w:hAnsi="Arial" w:cs="Arial"/>
          <w:sz w:val="18"/>
          <w:lang w:val="en-CA"/>
        </w:rPr>
        <w:t>, pp. 43-46.</w:t>
      </w:r>
    </w:p>
  </w:endnote>
  <w:endnote w:id="3">
    <w:p w14:paraId="7E65F243" w14:textId="77777777" w:rsidR="0052107C" w:rsidRPr="007C6DA6" w:rsidRDefault="0052107C" w:rsidP="0052107C">
      <w:pPr>
        <w:pStyle w:val="EndnoteText"/>
        <w:rPr>
          <w:rFonts w:ascii="Arial" w:hAnsi="Arial" w:cs="Arial"/>
          <w:sz w:val="18"/>
          <w:lang w:val="en-CA"/>
        </w:rPr>
      </w:pPr>
      <w:r w:rsidRPr="007C6DA6">
        <w:rPr>
          <w:rStyle w:val="EndnoteReference"/>
          <w:rFonts w:ascii="Arial" w:hAnsi="Arial" w:cs="Arial"/>
          <w:sz w:val="18"/>
          <w:lang w:val="en-CA"/>
        </w:rPr>
        <w:endnoteRef/>
      </w:r>
      <w:r w:rsidRPr="007C6DA6">
        <w:rPr>
          <w:rFonts w:ascii="Arial" w:hAnsi="Arial" w:cs="Arial"/>
          <w:sz w:val="18"/>
          <w:lang w:val="en-CA"/>
        </w:rPr>
        <w:t xml:space="preserve"> Government of Canada (2021, January 14). “Minister of Seniors HUMA appearance on Government’s response to the COVID-19 pandemic – May 15, 2020.” Retrieved February 24, 2022, from </w:t>
      </w:r>
      <w:hyperlink r:id="rId3" w:anchor="h2.1" w:history="1">
        <w:r w:rsidRPr="007C6DA6">
          <w:rPr>
            <w:rStyle w:val="Hyperlink"/>
            <w:rFonts w:ascii="Arial" w:hAnsi="Arial" w:cs="Arial"/>
            <w:sz w:val="18"/>
            <w:lang w:val="en-CA"/>
          </w:rPr>
          <w:t>https://www.canada.ca/en/employment-social-development/corporate/reports/committe-binders/huma-may15-seniors.html#h2.1</w:t>
        </w:r>
      </w:hyperlink>
    </w:p>
  </w:endnote>
  <w:endnote w:id="4">
    <w:p w14:paraId="22075114" w14:textId="60C6B361" w:rsidR="00B77739" w:rsidRPr="007C6DA6" w:rsidRDefault="00B77739">
      <w:pPr>
        <w:pStyle w:val="EndnoteText"/>
        <w:rPr>
          <w:rFonts w:ascii="Arial" w:hAnsi="Arial" w:cs="Arial"/>
          <w:sz w:val="18"/>
          <w:lang w:val="en-CA"/>
        </w:rPr>
      </w:pPr>
      <w:r w:rsidRPr="007C6DA6">
        <w:rPr>
          <w:rStyle w:val="EndnoteReference"/>
          <w:rFonts w:ascii="Arial" w:hAnsi="Arial" w:cs="Arial"/>
          <w:sz w:val="18"/>
          <w:lang w:val="en-CA"/>
        </w:rPr>
        <w:endnoteRef/>
      </w:r>
      <w:r w:rsidRPr="007C6DA6">
        <w:rPr>
          <w:rFonts w:ascii="Arial" w:hAnsi="Arial" w:cs="Arial"/>
          <w:sz w:val="18"/>
          <w:lang w:val="en-CA"/>
        </w:rPr>
        <w:t xml:space="preserve"> </w:t>
      </w:r>
      <w:r w:rsidRPr="007C6DA6">
        <w:rPr>
          <w:rFonts w:ascii="Arial" w:eastAsia="Times New Roman" w:hAnsi="Arial" w:cs="Arial"/>
          <w:sz w:val="18"/>
          <w:lang w:val="en-CA"/>
        </w:rPr>
        <w:t xml:space="preserve">In 2021 in Ontario, because of increased food insecurity, </w:t>
      </w:r>
      <w:r w:rsidRPr="007C6DA6">
        <w:rPr>
          <w:rFonts w:ascii="Arial" w:eastAsia="Times New Roman" w:hAnsi="Arial" w:cs="Arial"/>
          <w:color w:val="000000"/>
          <w:sz w:val="18"/>
          <w:lang w:val="en-CA"/>
        </w:rPr>
        <w:t xml:space="preserve">there was a 36% increase in the proportion of senior citizens accessing food banks compared to 2020. See </w:t>
      </w:r>
      <w:r w:rsidRPr="007C6DA6">
        <w:rPr>
          <w:rFonts w:ascii="Arial" w:hAnsi="Arial" w:cs="Arial"/>
          <w:sz w:val="18"/>
          <w:lang w:val="en-CA"/>
        </w:rPr>
        <w:t xml:space="preserve">King, Amanda and Ashley Quan (2021). </w:t>
      </w:r>
      <w:r w:rsidRPr="007C6DA6">
        <w:rPr>
          <w:rFonts w:ascii="Arial" w:hAnsi="Arial" w:cs="Arial"/>
          <w:i/>
          <w:iCs/>
          <w:sz w:val="18"/>
          <w:lang w:val="en-CA"/>
        </w:rPr>
        <w:t>Hunger Report 2021: How the Pandemic Accelerated the Income and Affordability Crisis in Ontario</w:t>
      </w:r>
      <w:r w:rsidRPr="007C6DA6">
        <w:rPr>
          <w:rFonts w:ascii="Arial" w:hAnsi="Arial" w:cs="Arial"/>
          <w:sz w:val="18"/>
          <w:lang w:val="en-CA"/>
        </w:rPr>
        <w:t xml:space="preserve">. Retrieved February 24, 2021 from </w:t>
      </w:r>
      <w:hyperlink r:id="rId4" w:history="1">
        <w:r w:rsidRPr="007C6DA6">
          <w:rPr>
            <w:rStyle w:val="Hyperlink"/>
            <w:rFonts w:ascii="Arial" w:hAnsi="Arial" w:cs="Arial"/>
            <w:sz w:val="18"/>
            <w:lang w:val="en-CA"/>
          </w:rPr>
          <w:t>https://feedontario.ca/wp-content/uploads/2021/11/Hunger-Report-2021-Digital.pdf</w:t>
        </w:r>
      </w:hyperlink>
      <w:r w:rsidRPr="007C6DA6">
        <w:rPr>
          <w:rFonts w:ascii="Arial" w:hAnsi="Arial" w:cs="Arial"/>
          <w:sz w:val="18"/>
          <w:lang w:val="en-CA"/>
        </w:rPr>
        <w:t>, p. 5.</w:t>
      </w:r>
    </w:p>
  </w:endnote>
  <w:endnote w:id="5">
    <w:p w14:paraId="272A9A85" w14:textId="498A6F51" w:rsidR="00922C55" w:rsidRPr="007C6DA6" w:rsidRDefault="00AA708D">
      <w:pPr>
        <w:pStyle w:val="EndnoteText"/>
        <w:rPr>
          <w:rFonts w:ascii="Arial" w:hAnsi="Arial" w:cs="Arial"/>
          <w:sz w:val="18"/>
          <w:lang w:val="en-CA"/>
        </w:rPr>
      </w:pPr>
      <w:r w:rsidRPr="007C6DA6">
        <w:rPr>
          <w:rStyle w:val="EndnoteReference"/>
          <w:rFonts w:ascii="Arial" w:hAnsi="Arial" w:cs="Arial"/>
          <w:sz w:val="18"/>
          <w:lang w:val="en-CA"/>
        </w:rPr>
        <w:endnoteRef/>
      </w:r>
      <w:r w:rsidRPr="007C6DA6">
        <w:rPr>
          <w:rFonts w:ascii="Arial" w:hAnsi="Arial" w:cs="Arial"/>
          <w:sz w:val="18"/>
          <w:lang w:val="en-CA"/>
        </w:rPr>
        <w:t xml:space="preserve"> </w:t>
      </w:r>
      <w:r w:rsidR="00F961F5" w:rsidRPr="007C6DA6">
        <w:rPr>
          <w:rFonts w:ascii="Arial" w:hAnsi="Arial" w:cs="Arial"/>
          <w:sz w:val="18"/>
          <w:lang w:val="en-CA"/>
        </w:rPr>
        <w:t xml:space="preserve">Government of Canada, “Government of Canada proposing to provide one-time payment to support low-income seniors who received pandemic benefits,” news release, December 17, 2021. Retrieved February 24, 2021, from </w:t>
      </w:r>
      <w:hyperlink r:id="rId5" w:history="1">
        <w:r w:rsidR="00F961F5" w:rsidRPr="007C6DA6">
          <w:rPr>
            <w:rStyle w:val="Hyperlink"/>
            <w:rFonts w:ascii="Arial" w:hAnsi="Arial" w:cs="Arial"/>
            <w:sz w:val="18"/>
            <w:lang w:val="en-CA"/>
          </w:rPr>
          <w:t>https://www.canada.ca/en/employment-social-development/news/2021/12/government-of-canada-proposing-to-provide-one-time-payment-to-support-low-income-seniors-who-received-pandemic-benefits.html</w:t>
        </w:r>
      </w:hyperlink>
      <w:r w:rsidR="00F961F5" w:rsidRPr="007C6DA6">
        <w:rPr>
          <w:rFonts w:ascii="Arial" w:hAnsi="Arial" w:cs="Arial"/>
          <w:sz w:val="18"/>
          <w:lang w:val="en-CA"/>
        </w:rPr>
        <w:t xml:space="preserve">.  </w:t>
      </w:r>
    </w:p>
  </w:endnote>
  <w:endnote w:id="6">
    <w:p w14:paraId="25961E20" w14:textId="77777777" w:rsidR="001B6094" w:rsidRPr="00936A51" w:rsidRDefault="001B6094" w:rsidP="001B6094">
      <w:pPr>
        <w:rPr>
          <w:rFonts w:ascii="Times New Roman" w:hAnsi="Times New Roman" w:cs="Times New Roman"/>
          <w:color w:val="333333"/>
          <w:sz w:val="20"/>
          <w:szCs w:val="20"/>
          <w:shd w:val="clear" w:color="auto" w:fill="FFFFFF"/>
          <w:lang w:val="en-CA"/>
        </w:rPr>
      </w:pPr>
      <w:r w:rsidRPr="007C6DA6">
        <w:rPr>
          <w:rStyle w:val="EndnoteReference"/>
          <w:rFonts w:ascii="Arial" w:hAnsi="Arial" w:cs="Arial"/>
          <w:sz w:val="18"/>
          <w:szCs w:val="20"/>
          <w:lang w:val="en-CA"/>
        </w:rPr>
        <w:endnoteRef/>
      </w:r>
      <w:r w:rsidRPr="007C6DA6">
        <w:rPr>
          <w:rFonts w:ascii="Arial" w:hAnsi="Arial" w:cs="Arial"/>
          <w:sz w:val="18"/>
          <w:szCs w:val="20"/>
          <w:lang w:val="en-CA"/>
        </w:rPr>
        <w:t xml:space="preserve"> Parliament of Canada</w:t>
      </w:r>
      <w:r w:rsidRPr="007C6DA6">
        <w:rPr>
          <w:rFonts w:ascii="Arial" w:hAnsi="Arial" w:cs="Arial"/>
          <w:color w:val="333333"/>
          <w:sz w:val="18"/>
          <w:szCs w:val="20"/>
          <w:shd w:val="clear" w:color="auto" w:fill="FFFFFF"/>
          <w:lang w:val="en-CA"/>
        </w:rPr>
        <w:t xml:space="preserve">, “Minister agrees to NDP demands for immediate funds to Senior,” YouTube Video, 1:20, February 14, 2022, Retrieved February 24, 2022, from </w:t>
      </w:r>
      <w:hyperlink r:id="rId6" w:history="1">
        <w:r w:rsidRPr="007C6DA6">
          <w:rPr>
            <w:rStyle w:val="Hyperlink"/>
            <w:rFonts w:ascii="Arial" w:hAnsi="Arial" w:cs="Arial"/>
            <w:sz w:val="18"/>
            <w:szCs w:val="20"/>
            <w:shd w:val="clear" w:color="auto" w:fill="FFFFFF"/>
            <w:lang w:val="en-CA"/>
          </w:rPr>
          <w:t>https://www.youtube.com/watch?v=ETx6ZTs3EQQ</w:t>
        </w:r>
      </w:hyperlink>
      <w:r w:rsidRPr="007C6DA6">
        <w:rPr>
          <w:rFonts w:ascii="Arial" w:hAnsi="Arial" w:cs="Arial"/>
          <w:color w:val="333333"/>
          <w:sz w:val="18"/>
          <w:szCs w:val="20"/>
          <w:shd w:val="clear" w:color="auto" w:fill="FFFFFF"/>
          <w:lang w:val="en-CA"/>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6272936"/>
      <w:docPartObj>
        <w:docPartGallery w:val="Page Numbers (Bottom of Page)"/>
        <w:docPartUnique/>
      </w:docPartObj>
    </w:sdtPr>
    <w:sdtEndPr>
      <w:rPr>
        <w:rStyle w:val="PageNumber"/>
      </w:rPr>
    </w:sdtEndPr>
    <w:sdtContent>
      <w:p w14:paraId="05011D30" w14:textId="4AFFFF5B" w:rsidR="001927FE" w:rsidRDefault="001927FE" w:rsidP="00BE4E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C1D6A" w14:textId="77777777" w:rsidR="001927FE" w:rsidRDefault="001927FE" w:rsidP="001927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72121245"/>
      <w:docPartObj>
        <w:docPartGallery w:val="Page Numbers (Bottom of Page)"/>
        <w:docPartUnique/>
      </w:docPartObj>
    </w:sdtPr>
    <w:sdtEndPr>
      <w:rPr>
        <w:rStyle w:val="PageNumber"/>
      </w:rPr>
    </w:sdtEndPr>
    <w:sdtContent>
      <w:p w14:paraId="0E36C961" w14:textId="7680ECFB" w:rsidR="001927FE" w:rsidRDefault="001927FE" w:rsidP="00BE4EAB">
        <w:pPr>
          <w:pStyle w:val="Footer"/>
          <w:framePr w:wrap="none" w:vAnchor="text" w:hAnchor="margin" w:xAlign="right" w:y="1"/>
          <w:rPr>
            <w:rStyle w:val="PageNumber"/>
          </w:rPr>
        </w:pPr>
        <w:r w:rsidRPr="001927FE">
          <w:rPr>
            <w:rStyle w:val="PageNumber"/>
            <w:rFonts w:ascii="Times New Roman" w:hAnsi="Times New Roman" w:cs="Times New Roman"/>
          </w:rPr>
          <w:fldChar w:fldCharType="begin"/>
        </w:r>
        <w:r w:rsidRPr="001927FE">
          <w:rPr>
            <w:rStyle w:val="PageNumber"/>
            <w:rFonts w:ascii="Times New Roman" w:hAnsi="Times New Roman" w:cs="Times New Roman"/>
          </w:rPr>
          <w:instrText xml:space="preserve"> PAGE </w:instrText>
        </w:r>
        <w:r w:rsidRPr="001927FE">
          <w:rPr>
            <w:rStyle w:val="PageNumber"/>
            <w:rFonts w:ascii="Times New Roman" w:hAnsi="Times New Roman" w:cs="Times New Roman"/>
          </w:rPr>
          <w:fldChar w:fldCharType="separate"/>
        </w:r>
        <w:r w:rsidR="007C6DA6">
          <w:rPr>
            <w:rStyle w:val="PageNumber"/>
            <w:rFonts w:ascii="Times New Roman" w:hAnsi="Times New Roman" w:cs="Times New Roman"/>
            <w:noProof/>
          </w:rPr>
          <w:t>1</w:t>
        </w:r>
        <w:r w:rsidRPr="001927FE">
          <w:rPr>
            <w:rStyle w:val="PageNumber"/>
            <w:rFonts w:ascii="Times New Roman" w:hAnsi="Times New Roman" w:cs="Times New Roman"/>
          </w:rPr>
          <w:fldChar w:fldCharType="end"/>
        </w:r>
      </w:p>
    </w:sdtContent>
  </w:sdt>
  <w:p w14:paraId="063083A3" w14:textId="77777777" w:rsidR="001927FE" w:rsidRDefault="001927FE" w:rsidP="001927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1B036" w14:textId="77777777" w:rsidR="00404568" w:rsidRDefault="00404568" w:rsidP="00EE1A41">
      <w:r>
        <w:separator/>
      </w:r>
    </w:p>
  </w:footnote>
  <w:footnote w:type="continuationSeparator" w:id="0">
    <w:p w14:paraId="590AC86E" w14:textId="77777777" w:rsidR="00404568" w:rsidRDefault="00404568" w:rsidP="00EE1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41A9" w14:textId="77777777" w:rsidR="00CE76F3" w:rsidRDefault="00CE76F3" w:rsidP="00CE76F3">
    <w:pPr>
      <w:pStyle w:val="Header"/>
    </w:pPr>
    <w:r>
      <w:rPr>
        <w:noProof/>
      </w:rPr>
      <w:drawing>
        <wp:anchor distT="114300" distB="114300" distL="114300" distR="114300" simplePos="0" relativeHeight="251659264" behindDoc="1" locked="0" layoutInCell="1" hidden="0" allowOverlap="1" wp14:anchorId="35631A8B" wp14:editId="35FE042A">
          <wp:simplePos x="0" y="0"/>
          <wp:positionH relativeFrom="margin">
            <wp:posOffset>-20458</wp:posOffset>
          </wp:positionH>
          <wp:positionV relativeFrom="paragraph">
            <wp:posOffset>-175260</wp:posOffset>
          </wp:positionV>
          <wp:extent cx="1533525" cy="885825"/>
          <wp:effectExtent l="0" t="0" r="0" b="9525"/>
          <wp:wrapNone/>
          <wp:docPr id="3" name="image2.jp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Icon&#10;&#10;Description automatically generated"/>
                  <pic:cNvPicPr preferRelativeResize="0"/>
                </pic:nvPicPr>
                <pic:blipFill>
                  <a:blip r:embed="rId1"/>
                  <a:srcRect t="-10810" r="-18382"/>
                  <a:stretch>
                    <a:fillRect/>
                  </a:stretch>
                </pic:blipFill>
                <pic:spPr>
                  <a:xfrm>
                    <a:off x="0" y="0"/>
                    <a:ext cx="1533525" cy="885825"/>
                  </a:xfrm>
                  <a:prstGeom prst="rect">
                    <a:avLst/>
                  </a:prstGeom>
                  <a:ln/>
                </pic:spPr>
              </pic:pic>
            </a:graphicData>
          </a:graphic>
          <wp14:sizeRelH relativeFrom="margin">
            <wp14:pctWidth>0</wp14:pctWidth>
          </wp14:sizeRelH>
          <wp14:sizeRelV relativeFrom="margin">
            <wp14:pctHeight>0</wp14:pctHeight>
          </wp14:sizeRelV>
        </wp:anchor>
      </w:drawing>
    </w:r>
  </w:p>
  <w:p w14:paraId="2951B422" w14:textId="77777777" w:rsidR="00CE76F3" w:rsidRPr="006D312D" w:rsidRDefault="00CE76F3" w:rsidP="00CE76F3">
    <w:pPr>
      <w:rPr>
        <w:rFonts w:ascii="Tahoma" w:hAnsi="Tahoma" w:cs="Tahoma"/>
        <w:sz w:val="18"/>
        <w:szCs w:val="18"/>
      </w:rPr>
    </w:pPr>
    <w:r>
      <w:tab/>
    </w:r>
    <w:r>
      <w:tab/>
    </w:r>
    <w:r>
      <w:tab/>
    </w:r>
    <w:r>
      <w:tab/>
    </w:r>
    <w:r>
      <w:tab/>
    </w:r>
    <w:r>
      <w:tab/>
    </w:r>
    <w:r>
      <w:tab/>
    </w:r>
    <w:r>
      <w:tab/>
    </w:r>
    <w:r>
      <w:tab/>
    </w:r>
    <w:r>
      <w:tab/>
    </w:r>
    <w:r w:rsidRPr="006D312D">
      <w:rPr>
        <w:rFonts w:ascii="Tahoma" w:hAnsi="Tahoma" w:cs="Tahoma"/>
        <w:sz w:val="18"/>
        <w:szCs w:val="18"/>
      </w:rPr>
      <w:t>1500 – 55 University Ave</w:t>
    </w:r>
    <w:r>
      <w:rPr>
        <w:rFonts w:ascii="Tahoma" w:hAnsi="Tahoma" w:cs="Tahoma"/>
        <w:sz w:val="18"/>
        <w:szCs w:val="18"/>
      </w:rPr>
      <w:t>.</w:t>
    </w:r>
  </w:p>
  <w:p w14:paraId="3E78379F" w14:textId="77777777" w:rsidR="00CE76F3" w:rsidRDefault="00CE76F3" w:rsidP="00CE76F3">
    <w:pPr>
      <w:ind w:left="6480" w:firstLine="720"/>
      <w:rPr>
        <w:rFonts w:ascii="Tahoma" w:hAnsi="Tahoma" w:cs="Tahoma"/>
        <w:sz w:val="18"/>
        <w:szCs w:val="18"/>
      </w:rPr>
    </w:pPr>
    <w:r w:rsidRPr="006D312D">
      <w:rPr>
        <w:rFonts w:ascii="Tahoma" w:hAnsi="Tahoma" w:cs="Tahoma"/>
        <w:sz w:val="18"/>
        <w:szCs w:val="18"/>
      </w:rPr>
      <w:t xml:space="preserve">Toronto, ON M5J 2H7 </w:t>
    </w:r>
  </w:p>
  <w:p w14:paraId="24FA9C3D" w14:textId="77777777" w:rsidR="00CE76F3" w:rsidRDefault="00CE76F3" w:rsidP="00CE76F3">
    <w:pPr>
      <w:ind w:left="6480" w:firstLine="720"/>
      <w:rPr>
        <w:rFonts w:ascii="Tahoma" w:hAnsi="Tahoma" w:cs="Tahoma"/>
        <w:sz w:val="18"/>
        <w:szCs w:val="18"/>
      </w:rPr>
    </w:pPr>
    <w:r w:rsidRPr="006D312D">
      <w:rPr>
        <w:noProof/>
        <w:color w:val="4472C4" w:themeColor="accent1"/>
      </w:rPr>
      <w:drawing>
        <wp:anchor distT="114300" distB="114300" distL="114300" distR="114300" simplePos="0" relativeHeight="251660288" behindDoc="0" locked="0" layoutInCell="1" hidden="0" allowOverlap="1" wp14:anchorId="6CF2858A" wp14:editId="2EF9E782">
          <wp:simplePos x="0" y="0"/>
          <wp:positionH relativeFrom="margin">
            <wp:posOffset>-85725</wp:posOffset>
          </wp:positionH>
          <wp:positionV relativeFrom="paragraph">
            <wp:posOffset>177027</wp:posOffset>
          </wp:positionV>
          <wp:extent cx="2198370" cy="462915"/>
          <wp:effectExtent l="0" t="0" r="0" b="0"/>
          <wp:wrapNone/>
          <wp:docPr id="4"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referRelativeResize="0"/>
                </pic:nvPicPr>
                <pic:blipFill>
                  <a:blip r:embed="rId2"/>
                  <a:srcRect/>
                  <a:stretch>
                    <a:fillRect/>
                  </a:stretch>
                </pic:blipFill>
                <pic:spPr>
                  <a:xfrm>
                    <a:off x="0" y="0"/>
                    <a:ext cx="2198370" cy="462915"/>
                  </a:xfrm>
                  <a:prstGeom prst="rect">
                    <a:avLst/>
                  </a:prstGeom>
                  <a:ln/>
                </pic:spPr>
              </pic:pic>
            </a:graphicData>
          </a:graphic>
          <wp14:sizeRelH relativeFrom="margin">
            <wp14:pctWidth>0</wp14:pctWidth>
          </wp14:sizeRelH>
          <wp14:sizeRelV relativeFrom="margin">
            <wp14:pctHeight>0</wp14:pctHeight>
          </wp14:sizeRelV>
        </wp:anchor>
      </w:drawing>
    </w:r>
    <w:r w:rsidRPr="006D312D">
      <w:rPr>
        <w:rFonts w:ascii="Tahoma" w:hAnsi="Tahoma" w:cs="Tahoma"/>
        <w:color w:val="4472C4" w:themeColor="accent1"/>
        <w:sz w:val="18"/>
        <w:szCs w:val="18"/>
      </w:rPr>
      <w:t xml:space="preserve">Tel: </w:t>
    </w:r>
    <w:r w:rsidRPr="006D312D">
      <w:rPr>
        <w:rFonts w:ascii="Tahoma" w:hAnsi="Tahoma" w:cs="Tahoma"/>
        <w:sz w:val="18"/>
        <w:szCs w:val="18"/>
      </w:rPr>
      <w:t xml:space="preserve">416-597-5820 </w:t>
    </w:r>
  </w:p>
  <w:p w14:paraId="3D48A2F5" w14:textId="77777777" w:rsidR="00CE76F3" w:rsidRDefault="00CE76F3" w:rsidP="00CE76F3">
    <w:pPr>
      <w:ind w:left="6480" w:firstLine="720"/>
      <w:rPr>
        <w:rFonts w:ascii="Tahoma" w:hAnsi="Tahoma" w:cs="Tahoma"/>
        <w:sz w:val="18"/>
        <w:szCs w:val="18"/>
      </w:rPr>
    </w:pPr>
    <w:r w:rsidRPr="006D312D">
      <w:rPr>
        <w:rFonts w:ascii="Tahoma" w:hAnsi="Tahoma" w:cs="Tahoma"/>
        <w:color w:val="4472C4" w:themeColor="accent1"/>
        <w:sz w:val="18"/>
        <w:szCs w:val="18"/>
      </w:rPr>
      <w:t xml:space="preserve">Fax: </w:t>
    </w:r>
    <w:r w:rsidRPr="006D312D">
      <w:rPr>
        <w:rFonts w:ascii="Tahoma" w:hAnsi="Tahoma" w:cs="Tahoma"/>
        <w:sz w:val="18"/>
        <w:szCs w:val="18"/>
      </w:rPr>
      <w:t xml:space="preserve">416-597-5821 </w:t>
    </w:r>
  </w:p>
  <w:p w14:paraId="26A05FD5" w14:textId="77777777" w:rsidR="00CE76F3" w:rsidRDefault="00CE76F3" w:rsidP="00CE76F3">
    <w:pPr>
      <w:ind w:left="6480" w:firstLine="720"/>
      <w:rPr>
        <w:rFonts w:ascii="Tahoma" w:hAnsi="Tahoma" w:cs="Tahoma"/>
        <w:sz w:val="18"/>
        <w:szCs w:val="18"/>
      </w:rPr>
    </w:pPr>
    <w:r w:rsidRPr="006D312D">
      <w:rPr>
        <w:rFonts w:ascii="Tahoma" w:hAnsi="Tahoma" w:cs="Tahoma"/>
        <w:color w:val="4472C4" w:themeColor="accent1"/>
        <w:sz w:val="18"/>
        <w:szCs w:val="18"/>
      </w:rPr>
      <w:t xml:space="preserve">Toll-free: </w:t>
    </w:r>
    <w:r w:rsidRPr="006D312D">
      <w:rPr>
        <w:rFonts w:ascii="Tahoma" w:hAnsi="Tahoma" w:cs="Tahoma"/>
        <w:sz w:val="18"/>
        <w:szCs w:val="18"/>
      </w:rPr>
      <w:t>1-866-245-4072</w:t>
    </w:r>
  </w:p>
  <w:p w14:paraId="71892526" w14:textId="77777777" w:rsidR="00CE76F3" w:rsidRDefault="00CE76F3" w:rsidP="00CE76F3">
    <w:pPr>
      <w:ind w:left="6480" w:firstLine="720"/>
      <w:rPr>
        <w:rFonts w:ascii="Tahoma" w:hAnsi="Tahoma" w:cs="Tahoma"/>
        <w:sz w:val="18"/>
        <w:szCs w:val="18"/>
      </w:rPr>
    </w:pPr>
    <w:r>
      <w:rPr>
        <w:rFonts w:ascii="Tahoma" w:hAnsi="Tahoma" w:cs="Tahoma"/>
        <w:color w:val="4472C4" w:themeColor="accent1"/>
        <w:sz w:val="18"/>
        <w:szCs w:val="18"/>
      </w:rPr>
      <w:t>www.incomesecurity.org</w:t>
    </w:r>
  </w:p>
  <w:p w14:paraId="36BB0511" w14:textId="77777777" w:rsidR="00CE76F3" w:rsidRDefault="00CE7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341AD"/>
    <w:multiLevelType w:val="multilevel"/>
    <w:tmpl w:val="9DD8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13D1C"/>
    <w:multiLevelType w:val="multilevel"/>
    <w:tmpl w:val="5C766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A35D4"/>
    <w:multiLevelType w:val="multilevel"/>
    <w:tmpl w:val="8B861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841C1"/>
    <w:multiLevelType w:val="multilevel"/>
    <w:tmpl w:val="7610B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E245E2"/>
    <w:multiLevelType w:val="multilevel"/>
    <w:tmpl w:val="6526D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71505"/>
    <w:multiLevelType w:val="hybridMultilevel"/>
    <w:tmpl w:val="05BE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A2"/>
    <w:rsid w:val="00002B66"/>
    <w:rsid w:val="00005853"/>
    <w:rsid w:val="00005E45"/>
    <w:rsid w:val="000133C9"/>
    <w:rsid w:val="00036EA1"/>
    <w:rsid w:val="0004046D"/>
    <w:rsid w:val="0004618D"/>
    <w:rsid w:val="00051993"/>
    <w:rsid w:val="0005646C"/>
    <w:rsid w:val="00067A6E"/>
    <w:rsid w:val="000716C8"/>
    <w:rsid w:val="00071AF0"/>
    <w:rsid w:val="000840B8"/>
    <w:rsid w:val="000944D2"/>
    <w:rsid w:val="000E1C2A"/>
    <w:rsid w:val="000F219C"/>
    <w:rsid w:val="00101C48"/>
    <w:rsid w:val="00102EF3"/>
    <w:rsid w:val="00121F0B"/>
    <w:rsid w:val="00150346"/>
    <w:rsid w:val="001927FE"/>
    <w:rsid w:val="001944A5"/>
    <w:rsid w:val="001A0E40"/>
    <w:rsid w:val="001A5BD8"/>
    <w:rsid w:val="001B6094"/>
    <w:rsid w:val="001D2B99"/>
    <w:rsid w:val="001E1F86"/>
    <w:rsid w:val="001E4882"/>
    <w:rsid w:val="00235689"/>
    <w:rsid w:val="00237EC2"/>
    <w:rsid w:val="00245808"/>
    <w:rsid w:val="002479CB"/>
    <w:rsid w:val="0025320E"/>
    <w:rsid w:val="00253EA9"/>
    <w:rsid w:val="002741A6"/>
    <w:rsid w:val="00285557"/>
    <w:rsid w:val="002E2E61"/>
    <w:rsid w:val="00322378"/>
    <w:rsid w:val="003235C9"/>
    <w:rsid w:val="00334BC0"/>
    <w:rsid w:val="003377D5"/>
    <w:rsid w:val="003549C6"/>
    <w:rsid w:val="00361A2F"/>
    <w:rsid w:val="00373834"/>
    <w:rsid w:val="00384CA4"/>
    <w:rsid w:val="003A06B1"/>
    <w:rsid w:val="003A5FC7"/>
    <w:rsid w:val="003E222A"/>
    <w:rsid w:val="003F7D8B"/>
    <w:rsid w:val="00400B5F"/>
    <w:rsid w:val="004013D1"/>
    <w:rsid w:val="00404568"/>
    <w:rsid w:val="00407F2F"/>
    <w:rsid w:val="00410EA6"/>
    <w:rsid w:val="00415F36"/>
    <w:rsid w:val="00420833"/>
    <w:rsid w:val="00436675"/>
    <w:rsid w:val="00442844"/>
    <w:rsid w:val="0045247C"/>
    <w:rsid w:val="004662C9"/>
    <w:rsid w:val="00467B6E"/>
    <w:rsid w:val="0047659B"/>
    <w:rsid w:val="00490472"/>
    <w:rsid w:val="00494547"/>
    <w:rsid w:val="004A6AA7"/>
    <w:rsid w:val="004B52D7"/>
    <w:rsid w:val="004D49A3"/>
    <w:rsid w:val="004D6606"/>
    <w:rsid w:val="005055EA"/>
    <w:rsid w:val="00505884"/>
    <w:rsid w:val="0051303D"/>
    <w:rsid w:val="0052107C"/>
    <w:rsid w:val="00523B37"/>
    <w:rsid w:val="00526869"/>
    <w:rsid w:val="00533ABC"/>
    <w:rsid w:val="0053517E"/>
    <w:rsid w:val="00551143"/>
    <w:rsid w:val="005519E4"/>
    <w:rsid w:val="0056776E"/>
    <w:rsid w:val="005A7DC1"/>
    <w:rsid w:val="005B1A7D"/>
    <w:rsid w:val="005C698E"/>
    <w:rsid w:val="005E7953"/>
    <w:rsid w:val="00606446"/>
    <w:rsid w:val="00631024"/>
    <w:rsid w:val="006402EE"/>
    <w:rsid w:val="00652E7B"/>
    <w:rsid w:val="00655503"/>
    <w:rsid w:val="0065603E"/>
    <w:rsid w:val="0066574D"/>
    <w:rsid w:val="00691A8D"/>
    <w:rsid w:val="00695452"/>
    <w:rsid w:val="006A6636"/>
    <w:rsid w:val="006C7144"/>
    <w:rsid w:val="006D3D8B"/>
    <w:rsid w:val="006F233A"/>
    <w:rsid w:val="007000C3"/>
    <w:rsid w:val="00706B81"/>
    <w:rsid w:val="00714CF2"/>
    <w:rsid w:val="007441ED"/>
    <w:rsid w:val="00751076"/>
    <w:rsid w:val="00761328"/>
    <w:rsid w:val="007662C8"/>
    <w:rsid w:val="0078653E"/>
    <w:rsid w:val="007B3150"/>
    <w:rsid w:val="007C2FB4"/>
    <w:rsid w:val="007C44F1"/>
    <w:rsid w:val="007C6DA6"/>
    <w:rsid w:val="007D0F8C"/>
    <w:rsid w:val="007D0FFC"/>
    <w:rsid w:val="007D45B6"/>
    <w:rsid w:val="007E60D2"/>
    <w:rsid w:val="00804D7D"/>
    <w:rsid w:val="00806168"/>
    <w:rsid w:val="00806400"/>
    <w:rsid w:val="008118B2"/>
    <w:rsid w:val="0083029A"/>
    <w:rsid w:val="008326E4"/>
    <w:rsid w:val="008374FB"/>
    <w:rsid w:val="0084254C"/>
    <w:rsid w:val="008A1AB3"/>
    <w:rsid w:val="008A330A"/>
    <w:rsid w:val="008B739B"/>
    <w:rsid w:val="008B7F70"/>
    <w:rsid w:val="008C0655"/>
    <w:rsid w:val="008C7CB2"/>
    <w:rsid w:val="008D12FA"/>
    <w:rsid w:val="008D775D"/>
    <w:rsid w:val="008F22A7"/>
    <w:rsid w:val="008F46AD"/>
    <w:rsid w:val="008F6500"/>
    <w:rsid w:val="00902FB5"/>
    <w:rsid w:val="00922C55"/>
    <w:rsid w:val="00936A51"/>
    <w:rsid w:val="00945C48"/>
    <w:rsid w:val="0095701A"/>
    <w:rsid w:val="00961874"/>
    <w:rsid w:val="00966FEB"/>
    <w:rsid w:val="009950BE"/>
    <w:rsid w:val="009A09BB"/>
    <w:rsid w:val="009A4790"/>
    <w:rsid w:val="009B3955"/>
    <w:rsid w:val="009B6DDA"/>
    <w:rsid w:val="009D1B3A"/>
    <w:rsid w:val="009D39BC"/>
    <w:rsid w:val="009D6DAD"/>
    <w:rsid w:val="009E3D19"/>
    <w:rsid w:val="00A11E63"/>
    <w:rsid w:val="00A336FA"/>
    <w:rsid w:val="00A5197F"/>
    <w:rsid w:val="00A51F4B"/>
    <w:rsid w:val="00A66EB4"/>
    <w:rsid w:val="00A70E83"/>
    <w:rsid w:val="00A849CE"/>
    <w:rsid w:val="00A86B4D"/>
    <w:rsid w:val="00A92111"/>
    <w:rsid w:val="00A930DC"/>
    <w:rsid w:val="00A93349"/>
    <w:rsid w:val="00A94812"/>
    <w:rsid w:val="00AA708D"/>
    <w:rsid w:val="00AB1DFE"/>
    <w:rsid w:val="00AB2933"/>
    <w:rsid w:val="00AB68ED"/>
    <w:rsid w:val="00AD49C6"/>
    <w:rsid w:val="00B066A9"/>
    <w:rsid w:val="00B11157"/>
    <w:rsid w:val="00B11E98"/>
    <w:rsid w:val="00B2389C"/>
    <w:rsid w:val="00B3039A"/>
    <w:rsid w:val="00B4068A"/>
    <w:rsid w:val="00B52811"/>
    <w:rsid w:val="00B60B90"/>
    <w:rsid w:val="00B632DA"/>
    <w:rsid w:val="00B77739"/>
    <w:rsid w:val="00B853C1"/>
    <w:rsid w:val="00B90C4C"/>
    <w:rsid w:val="00B94B17"/>
    <w:rsid w:val="00BA2D65"/>
    <w:rsid w:val="00BB2295"/>
    <w:rsid w:val="00BF3344"/>
    <w:rsid w:val="00BF351D"/>
    <w:rsid w:val="00BF38EC"/>
    <w:rsid w:val="00BF3B5B"/>
    <w:rsid w:val="00C02163"/>
    <w:rsid w:val="00C0409E"/>
    <w:rsid w:val="00C35BF4"/>
    <w:rsid w:val="00C419B6"/>
    <w:rsid w:val="00C51DB8"/>
    <w:rsid w:val="00C801CC"/>
    <w:rsid w:val="00C84B91"/>
    <w:rsid w:val="00C91FDE"/>
    <w:rsid w:val="00CC1A45"/>
    <w:rsid w:val="00CE76F3"/>
    <w:rsid w:val="00D26FBC"/>
    <w:rsid w:val="00D505A2"/>
    <w:rsid w:val="00D703E8"/>
    <w:rsid w:val="00D87CBF"/>
    <w:rsid w:val="00D930AA"/>
    <w:rsid w:val="00D93D78"/>
    <w:rsid w:val="00D9539D"/>
    <w:rsid w:val="00D96CEE"/>
    <w:rsid w:val="00DA09F8"/>
    <w:rsid w:val="00DA36CD"/>
    <w:rsid w:val="00DD2687"/>
    <w:rsid w:val="00E012A3"/>
    <w:rsid w:val="00E05459"/>
    <w:rsid w:val="00E20625"/>
    <w:rsid w:val="00E21747"/>
    <w:rsid w:val="00E40329"/>
    <w:rsid w:val="00E422A2"/>
    <w:rsid w:val="00E802F9"/>
    <w:rsid w:val="00E8789C"/>
    <w:rsid w:val="00EA1AF1"/>
    <w:rsid w:val="00EC66A6"/>
    <w:rsid w:val="00ED3123"/>
    <w:rsid w:val="00ED4889"/>
    <w:rsid w:val="00ED5055"/>
    <w:rsid w:val="00EE1A41"/>
    <w:rsid w:val="00EE3321"/>
    <w:rsid w:val="00EE6EF8"/>
    <w:rsid w:val="00F37C79"/>
    <w:rsid w:val="00F570C0"/>
    <w:rsid w:val="00F74F82"/>
    <w:rsid w:val="00F8660B"/>
    <w:rsid w:val="00F90B4C"/>
    <w:rsid w:val="00F961F5"/>
    <w:rsid w:val="00FA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4982B"/>
  <w15:chartTrackingRefBased/>
  <w15:docId w15:val="{13D84F03-417A-F84B-8696-B5D2372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A2"/>
  </w:style>
  <w:style w:type="paragraph" w:styleId="Heading1">
    <w:name w:val="heading 1"/>
    <w:basedOn w:val="Normal"/>
    <w:link w:val="Heading1Char"/>
    <w:uiPriority w:val="9"/>
    <w:qFormat/>
    <w:rsid w:val="00B4068A"/>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6168"/>
  </w:style>
  <w:style w:type="character" w:styleId="Hyperlink">
    <w:name w:val="Hyperlink"/>
    <w:basedOn w:val="DefaultParagraphFont"/>
    <w:uiPriority w:val="99"/>
    <w:unhideWhenUsed/>
    <w:rsid w:val="004013D1"/>
    <w:rPr>
      <w:color w:val="0000FF"/>
      <w:u w:val="single"/>
    </w:rPr>
  </w:style>
  <w:style w:type="character" w:customStyle="1" w:styleId="UnresolvedMention">
    <w:name w:val="Unresolved Mention"/>
    <w:basedOn w:val="DefaultParagraphFont"/>
    <w:uiPriority w:val="99"/>
    <w:rsid w:val="007E60D2"/>
    <w:rPr>
      <w:color w:val="605E5C"/>
      <w:shd w:val="clear" w:color="auto" w:fill="E1DFDD"/>
    </w:rPr>
  </w:style>
  <w:style w:type="paragraph" w:styleId="FootnoteText">
    <w:name w:val="footnote text"/>
    <w:basedOn w:val="Normal"/>
    <w:link w:val="FootnoteTextChar"/>
    <w:uiPriority w:val="99"/>
    <w:semiHidden/>
    <w:unhideWhenUsed/>
    <w:rsid w:val="00EE1A41"/>
    <w:rPr>
      <w:sz w:val="20"/>
      <w:szCs w:val="20"/>
    </w:rPr>
  </w:style>
  <w:style w:type="character" w:customStyle="1" w:styleId="FootnoteTextChar">
    <w:name w:val="Footnote Text Char"/>
    <w:basedOn w:val="DefaultParagraphFont"/>
    <w:link w:val="FootnoteText"/>
    <w:uiPriority w:val="99"/>
    <w:semiHidden/>
    <w:rsid w:val="00EE1A41"/>
    <w:rPr>
      <w:sz w:val="20"/>
      <w:szCs w:val="20"/>
    </w:rPr>
  </w:style>
  <w:style w:type="character" w:styleId="FootnoteReference">
    <w:name w:val="footnote reference"/>
    <w:basedOn w:val="DefaultParagraphFont"/>
    <w:uiPriority w:val="99"/>
    <w:semiHidden/>
    <w:unhideWhenUsed/>
    <w:rsid w:val="00EE1A41"/>
    <w:rPr>
      <w:vertAlign w:val="superscript"/>
    </w:rPr>
  </w:style>
  <w:style w:type="paragraph" w:styleId="EndnoteText">
    <w:name w:val="endnote text"/>
    <w:basedOn w:val="Normal"/>
    <w:link w:val="EndnoteTextChar"/>
    <w:uiPriority w:val="99"/>
    <w:semiHidden/>
    <w:unhideWhenUsed/>
    <w:rsid w:val="00EE1A41"/>
    <w:rPr>
      <w:sz w:val="20"/>
      <w:szCs w:val="20"/>
    </w:rPr>
  </w:style>
  <w:style w:type="character" w:customStyle="1" w:styleId="EndnoteTextChar">
    <w:name w:val="Endnote Text Char"/>
    <w:basedOn w:val="DefaultParagraphFont"/>
    <w:link w:val="EndnoteText"/>
    <w:uiPriority w:val="99"/>
    <w:semiHidden/>
    <w:rsid w:val="00EE1A41"/>
    <w:rPr>
      <w:sz w:val="20"/>
      <w:szCs w:val="20"/>
    </w:rPr>
  </w:style>
  <w:style w:type="character" w:styleId="EndnoteReference">
    <w:name w:val="endnote reference"/>
    <w:basedOn w:val="DefaultParagraphFont"/>
    <w:uiPriority w:val="99"/>
    <w:semiHidden/>
    <w:unhideWhenUsed/>
    <w:rsid w:val="00EE1A41"/>
    <w:rPr>
      <w:vertAlign w:val="superscript"/>
    </w:rPr>
  </w:style>
  <w:style w:type="paragraph" w:styleId="ListParagraph">
    <w:name w:val="List Paragraph"/>
    <w:basedOn w:val="Normal"/>
    <w:uiPriority w:val="34"/>
    <w:qFormat/>
    <w:rsid w:val="00C801CC"/>
    <w:pPr>
      <w:ind w:left="720"/>
      <w:contextualSpacing/>
    </w:pPr>
  </w:style>
  <w:style w:type="character" w:styleId="FollowedHyperlink">
    <w:name w:val="FollowedHyperlink"/>
    <w:basedOn w:val="DefaultParagraphFont"/>
    <w:uiPriority w:val="99"/>
    <w:semiHidden/>
    <w:unhideWhenUsed/>
    <w:rsid w:val="00285557"/>
    <w:rPr>
      <w:color w:val="954F72" w:themeColor="followedHyperlink"/>
      <w:u w:val="single"/>
    </w:rPr>
  </w:style>
  <w:style w:type="paragraph" w:styleId="Footer">
    <w:name w:val="footer"/>
    <w:basedOn w:val="Normal"/>
    <w:link w:val="FooterChar"/>
    <w:uiPriority w:val="99"/>
    <w:unhideWhenUsed/>
    <w:rsid w:val="001927FE"/>
    <w:pPr>
      <w:tabs>
        <w:tab w:val="center" w:pos="4680"/>
        <w:tab w:val="right" w:pos="9360"/>
      </w:tabs>
    </w:pPr>
  </w:style>
  <w:style w:type="character" w:customStyle="1" w:styleId="FooterChar">
    <w:name w:val="Footer Char"/>
    <w:basedOn w:val="DefaultParagraphFont"/>
    <w:link w:val="Footer"/>
    <w:uiPriority w:val="99"/>
    <w:rsid w:val="001927FE"/>
  </w:style>
  <w:style w:type="character" w:styleId="PageNumber">
    <w:name w:val="page number"/>
    <w:basedOn w:val="DefaultParagraphFont"/>
    <w:uiPriority w:val="99"/>
    <w:semiHidden/>
    <w:unhideWhenUsed/>
    <w:rsid w:val="001927FE"/>
  </w:style>
  <w:style w:type="paragraph" w:styleId="Header">
    <w:name w:val="header"/>
    <w:basedOn w:val="Normal"/>
    <w:link w:val="HeaderChar"/>
    <w:uiPriority w:val="99"/>
    <w:unhideWhenUsed/>
    <w:rsid w:val="001927FE"/>
    <w:pPr>
      <w:tabs>
        <w:tab w:val="center" w:pos="4680"/>
        <w:tab w:val="right" w:pos="9360"/>
      </w:tabs>
    </w:pPr>
  </w:style>
  <w:style w:type="character" w:customStyle="1" w:styleId="HeaderChar">
    <w:name w:val="Header Char"/>
    <w:basedOn w:val="DefaultParagraphFont"/>
    <w:link w:val="Header"/>
    <w:uiPriority w:val="99"/>
    <w:rsid w:val="001927FE"/>
  </w:style>
  <w:style w:type="paragraph" w:styleId="NormalWeb">
    <w:name w:val="Normal (Web)"/>
    <w:basedOn w:val="Normal"/>
    <w:uiPriority w:val="99"/>
    <w:unhideWhenUsed/>
    <w:rsid w:val="00B4068A"/>
    <w:pPr>
      <w:spacing w:before="100" w:beforeAutospacing="1" w:after="100" w:afterAutospacing="1"/>
    </w:pPr>
    <w:rPr>
      <w:rFonts w:ascii="Times New Roman" w:eastAsia="Times New Roman" w:hAnsi="Times New Roman" w:cs="Times New Roman"/>
      <w:lang w:val="en-CA"/>
    </w:rPr>
  </w:style>
  <w:style w:type="character" w:customStyle="1" w:styleId="Heading1Char">
    <w:name w:val="Heading 1 Char"/>
    <w:basedOn w:val="DefaultParagraphFont"/>
    <w:link w:val="Heading1"/>
    <w:uiPriority w:val="9"/>
    <w:rsid w:val="00B4068A"/>
    <w:rPr>
      <w:rFonts w:ascii="Times New Roman" w:eastAsia="Times New Roman" w:hAnsi="Times New Roman" w:cs="Times New Roman"/>
      <w:b/>
      <w:bCs/>
      <w:kern w:val="36"/>
      <w:sz w:val="48"/>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36">
      <w:bodyDiv w:val="1"/>
      <w:marLeft w:val="0"/>
      <w:marRight w:val="0"/>
      <w:marTop w:val="0"/>
      <w:marBottom w:val="0"/>
      <w:divBdr>
        <w:top w:val="none" w:sz="0" w:space="0" w:color="auto"/>
        <w:left w:val="none" w:sz="0" w:space="0" w:color="auto"/>
        <w:bottom w:val="none" w:sz="0" w:space="0" w:color="auto"/>
        <w:right w:val="none" w:sz="0" w:space="0" w:color="auto"/>
      </w:divBdr>
    </w:div>
    <w:div w:id="105974343">
      <w:bodyDiv w:val="1"/>
      <w:marLeft w:val="0"/>
      <w:marRight w:val="0"/>
      <w:marTop w:val="0"/>
      <w:marBottom w:val="0"/>
      <w:divBdr>
        <w:top w:val="none" w:sz="0" w:space="0" w:color="auto"/>
        <w:left w:val="none" w:sz="0" w:space="0" w:color="auto"/>
        <w:bottom w:val="none" w:sz="0" w:space="0" w:color="auto"/>
        <w:right w:val="none" w:sz="0" w:space="0" w:color="auto"/>
      </w:divBdr>
    </w:div>
    <w:div w:id="111244196">
      <w:bodyDiv w:val="1"/>
      <w:marLeft w:val="0"/>
      <w:marRight w:val="0"/>
      <w:marTop w:val="0"/>
      <w:marBottom w:val="0"/>
      <w:divBdr>
        <w:top w:val="none" w:sz="0" w:space="0" w:color="auto"/>
        <w:left w:val="none" w:sz="0" w:space="0" w:color="auto"/>
        <w:bottom w:val="none" w:sz="0" w:space="0" w:color="auto"/>
        <w:right w:val="none" w:sz="0" w:space="0" w:color="auto"/>
      </w:divBdr>
      <w:divsChild>
        <w:div w:id="1442451027">
          <w:marLeft w:val="0"/>
          <w:marRight w:val="0"/>
          <w:marTop w:val="0"/>
          <w:marBottom w:val="0"/>
          <w:divBdr>
            <w:top w:val="none" w:sz="0" w:space="0" w:color="auto"/>
            <w:left w:val="none" w:sz="0" w:space="0" w:color="auto"/>
            <w:bottom w:val="none" w:sz="0" w:space="0" w:color="auto"/>
            <w:right w:val="none" w:sz="0" w:space="0" w:color="auto"/>
          </w:divBdr>
          <w:divsChild>
            <w:div w:id="1357197631">
              <w:marLeft w:val="0"/>
              <w:marRight w:val="0"/>
              <w:marTop w:val="0"/>
              <w:marBottom w:val="0"/>
              <w:divBdr>
                <w:top w:val="none" w:sz="0" w:space="0" w:color="auto"/>
                <w:left w:val="none" w:sz="0" w:space="0" w:color="auto"/>
                <w:bottom w:val="none" w:sz="0" w:space="0" w:color="auto"/>
                <w:right w:val="none" w:sz="0" w:space="0" w:color="auto"/>
              </w:divBdr>
              <w:divsChild>
                <w:div w:id="2478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4881">
      <w:bodyDiv w:val="1"/>
      <w:marLeft w:val="0"/>
      <w:marRight w:val="0"/>
      <w:marTop w:val="0"/>
      <w:marBottom w:val="0"/>
      <w:divBdr>
        <w:top w:val="none" w:sz="0" w:space="0" w:color="auto"/>
        <w:left w:val="none" w:sz="0" w:space="0" w:color="auto"/>
        <w:bottom w:val="none" w:sz="0" w:space="0" w:color="auto"/>
        <w:right w:val="none" w:sz="0" w:space="0" w:color="auto"/>
      </w:divBdr>
    </w:div>
    <w:div w:id="417798856">
      <w:bodyDiv w:val="1"/>
      <w:marLeft w:val="0"/>
      <w:marRight w:val="0"/>
      <w:marTop w:val="0"/>
      <w:marBottom w:val="0"/>
      <w:divBdr>
        <w:top w:val="none" w:sz="0" w:space="0" w:color="auto"/>
        <w:left w:val="none" w:sz="0" w:space="0" w:color="auto"/>
        <w:bottom w:val="none" w:sz="0" w:space="0" w:color="auto"/>
        <w:right w:val="none" w:sz="0" w:space="0" w:color="auto"/>
      </w:divBdr>
    </w:div>
    <w:div w:id="575438663">
      <w:bodyDiv w:val="1"/>
      <w:marLeft w:val="0"/>
      <w:marRight w:val="0"/>
      <w:marTop w:val="0"/>
      <w:marBottom w:val="0"/>
      <w:divBdr>
        <w:top w:val="none" w:sz="0" w:space="0" w:color="auto"/>
        <w:left w:val="none" w:sz="0" w:space="0" w:color="auto"/>
        <w:bottom w:val="none" w:sz="0" w:space="0" w:color="auto"/>
        <w:right w:val="none" w:sz="0" w:space="0" w:color="auto"/>
      </w:divBdr>
    </w:div>
    <w:div w:id="654990404">
      <w:bodyDiv w:val="1"/>
      <w:marLeft w:val="0"/>
      <w:marRight w:val="0"/>
      <w:marTop w:val="0"/>
      <w:marBottom w:val="0"/>
      <w:divBdr>
        <w:top w:val="none" w:sz="0" w:space="0" w:color="auto"/>
        <w:left w:val="none" w:sz="0" w:space="0" w:color="auto"/>
        <w:bottom w:val="none" w:sz="0" w:space="0" w:color="auto"/>
        <w:right w:val="none" w:sz="0" w:space="0" w:color="auto"/>
      </w:divBdr>
    </w:div>
    <w:div w:id="718668122">
      <w:bodyDiv w:val="1"/>
      <w:marLeft w:val="0"/>
      <w:marRight w:val="0"/>
      <w:marTop w:val="0"/>
      <w:marBottom w:val="0"/>
      <w:divBdr>
        <w:top w:val="none" w:sz="0" w:space="0" w:color="auto"/>
        <w:left w:val="none" w:sz="0" w:space="0" w:color="auto"/>
        <w:bottom w:val="none" w:sz="0" w:space="0" w:color="auto"/>
        <w:right w:val="none" w:sz="0" w:space="0" w:color="auto"/>
      </w:divBdr>
    </w:div>
    <w:div w:id="987132602">
      <w:bodyDiv w:val="1"/>
      <w:marLeft w:val="0"/>
      <w:marRight w:val="0"/>
      <w:marTop w:val="0"/>
      <w:marBottom w:val="0"/>
      <w:divBdr>
        <w:top w:val="none" w:sz="0" w:space="0" w:color="auto"/>
        <w:left w:val="none" w:sz="0" w:space="0" w:color="auto"/>
        <w:bottom w:val="none" w:sz="0" w:space="0" w:color="auto"/>
        <w:right w:val="none" w:sz="0" w:space="0" w:color="auto"/>
      </w:divBdr>
      <w:divsChild>
        <w:div w:id="834415545">
          <w:marLeft w:val="0"/>
          <w:marRight w:val="0"/>
          <w:marTop w:val="0"/>
          <w:marBottom w:val="0"/>
          <w:divBdr>
            <w:top w:val="none" w:sz="0" w:space="0" w:color="auto"/>
            <w:left w:val="none" w:sz="0" w:space="0" w:color="auto"/>
            <w:bottom w:val="none" w:sz="0" w:space="0" w:color="auto"/>
            <w:right w:val="none" w:sz="0" w:space="0" w:color="auto"/>
          </w:divBdr>
        </w:div>
        <w:div w:id="1649623729">
          <w:marLeft w:val="0"/>
          <w:marRight w:val="0"/>
          <w:marTop w:val="0"/>
          <w:marBottom w:val="0"/>
          <w:divBdr>
            <w:top w:val="none" w:sz="0" w:space="0" w:color="auto"/>
            <w:left w:val="none" w:sz="0" w:space="0" w:color="auto"/>
            <w:bottom w:val="none" w:sz="0" w:space="0" w:color="auto"/>
            <w:right w:val="none" w:sz="0" w:space="0" w:color="auto"/>
          </w:divBdr>
        </w:div>
        <w:div w:id="362904688">
          <w:marLeft w:val="0"/>
          <w:marRight w:val="0"/>
          <w:marTop w:val="0"/>
          <w:marBottom w:val="0"/>
          <w:divBdr>
            <w:top w:val="none" w:sz="0" w:space="0" w:color="auto"/>
            <w:left w:val="none" w:sz="0" w:space="0" w:color="auto"/>
            <w:bottom w:val="none" w:sz="0" w:space="0" w:color="auto"/>
            <w:right w:val="none" w:sz="0" w:space="0" w:color="auto"/>
          </w:divBdr>
        </w:div>
        <w:div w:id="297227618">
          <w:marLeft w:val="0"/>
          <w:marRight w:val="0"/>
          <w:marTop w:val="0"/>
          <w:marBottom w:val="0"/>
          <w:divBdr>
            <w:top w:val="none" w:sz="0" w:space="0" w:color="auto"/>
            <w:left w:val="none" w:sz="0" w:space="0" w:color="auto"/>
            <w:bottom w:val="none" w:sz="0" w:space="0" w:color="auto"/>
            <w:right w:val="none" w:sz="0" w:space="0" w:color="auto"/>
          </w:divBdr>
        </w:div>
        <w:div w:id="927075344">
          <w:marLeft w:val="0"/>
          <w:marRight w:val="0"/>
          <w:marTop w:val="0"/>
          <w:marBottom w:val="0"/>
          <w:divBdr>
            <w:top w:val="none" w:sz="0" w:space="0" w:color="auto"/>
            <w:left w:val="none" w:sz="0" w:space="0" w:color="auto"/>
            <w:bottom w:val="none" w:sz="0" w:space="0" w:color="auto"/>
            <w:right w:val="none" w:sz="0" w:space="0" w:color="auto"/>
          </w:divBdr>
        </w:div>
        <w:div w:id="1232545723">
          <w:marLeft w:val="0"/>
          <w:marRight w:val="0"/>
          <w:marTop w:val="0"/>
          <w:marBottom w:val="0"/>
          <w:divBdr>
            <w:top w:val="none" w:sz="0" w:space="0" w:color="auto"/>
            <w:left w:val="none" w:sz="0" w:space="0" w:color="auto"/>
            <w:bottom w:val="none" w:sz="0" w:space="0" w:color="auto"/>
            <w:right w:val="none" w:sz="0" w:space="0" w:color="auto"/>
          </w:divBdr>
        </w:div>
        <w:div w:id="1281761607">
          <w:marLeft w:val="0"/>
          <w:marRight w:val="0"/>
          <w:marTop w:val="0"/>
          <w:marBottom w:val="0"/>
          <w:divBdr>
            <w:top w:val="none" w:sz="0" w:space="0" w:color="auto"/>
            <w:left w:val="none" w:sz="0" w:space="0" w:color="auto"/>
            <w:bottom w:val="none" w:sz="0" w:space="0" w:color="auto"/>
            <w:right w:val="none" w:sz="0" w:space="0" w:color="auto"/>
          </w:divBdr>
        </w:div>
        <w:div w:id="547035461">
          <w:marLeft w:val="0"/>
          <w:marRight w:val="0"/>
          <w:marTop w:val="0"/>
          <w:marBottom w:val="0"/>
          <w:divBdr>
            <w:top w:val="none" w:sz="0" w:space="0" w:color="auto"/>
            <w:left w:val="none" w:sz="0" w:space="0" w:color="auto"/>
            <w:bottom w:val="none" w:sz="0" w:space="0" w:color="auto"/>
            <w:right w:val="none" w:sz="0" w:space="0" w:color="auto"/>
          </w:divBdr>
        </w:div>
        <w:div w:id="1776241615">
          <w:marLeft w:val="0"/>
          <w:marRight w:val="0"/>
          <w:marTop w:val="0"/>
          <w:marBottom w:val="0"/>
          <w:divBdr>
            <w:top w:val="none" w:sz="0" w:space="0" w:color="auto"/>
            <w:left w:val="none" w:sz="0" w:space="0" w:color="auto"/>
            <w:bottom w:val="none" w:sz="0" w:space="0" w:color="auto"/>
            <w:right w:val="none" w:sz="0" w:space="0" w:color="auto"/>
          </w:divBdr>
        </w:div>
        <w:div w:id="1785608519">
          <w:marLeft w:val="0"/>
          <w:marRight w:val="0"/>
          <w:marTop w:val="0"/>
          <w:marBottom w:val="0"/>
          <w:divBdr>
            <w:top w:val="none" w:sz="0" w:space="0" w:color="auto"/>
            <w:left w:val="none" w:sz="0" w:space="0" w:color="auto"/>
            <w:bottom w:val="none" w:sz="0" w:space="0" w:color="auto"/>
            <w:right w:val="none" w:sz="0" w:space="0" w:color="auto"/>
          </w:divBdr>
        </w:div>
        <w:div w:id="1774662332">
          <w:marLeft w:val="0"/>
          <w:marRight w:val="0"/>
          <w:marTop w:val="0"/>
          <w:marBottom w:val="0"/>
          <w:divBdr>
            <w:top w:val="none" w:sz="0" w:space="0" w:color="auto"/>
            <w:left w:val="none" w:sz="0" w:space="0" w:color="auto"/>
            <w:bottom w:val="none" w:sz="0" w:space="0" w:color="auto"/>
            <w:right w:val="none" w:sz="0" w:space="0" w:color="auto"/>
          </w:divBdr>
        </w:div>
        <w:div w:id="2011329056">
          <w:marLeft w:val="0"/>
          <w:marRight w:val="0"/>
          <w:marTop w:val="0"/>
          <w:marBottom w:val="0"/>
          <w:divBdr>
            <w:top w:val="none" w:sz="0" w:space="0" w:color="auto"/>
            <w:left w:val="none" w:sz="0" w:space="0" w:color="auto"/>
            <w:bottom w:val="none" w:sz="0" w:space="0" w:color="auto"/>
            <w:right w:val="none" w:sz="0" w:space="0" w:color="auto"/>
          </w:divBdr>
        </w:div>
        <w:div w:id="1423918063">
          <w:marLeft w:val="0"/>
          <w:marRight w:val="0"/>
          <w:marTop w:val="0"/>
          <w:marBottom w:val="0"/>
          <w:divBdr>
            <w:top w:val="none" w:sz="0" w:space="0" w:color="auto"/>
            <w:left w:val="none" w:sz="0" w:space="0" w:color="auto"/>
            <w:bottom w:val="none" w:sz="0" w:space="0" w:color="auto"/>
            <w:right w:val="none" w:sz="0" w:space="0" w:color="auto"/>
          </w:divBdr>
        </w:div>
      </w:divsChild>
    </w:div>
    <w:div w:id="1380131214">
      <w:bodyDiv w:val="1"/>
      <w:marLeft w:val="0"/>
      <w:marRight w:val="0"/>
      <w:marTop w:val="0"/>
      <w:marBottom w:val="0"/>
      <w:divBdr>
        <w:top w:val="none" w:sz="0" w:space="0" w:color="auto"/>
        <w:left w:val="none" w:sz="0" w:space="0" w:color="auto"/>
        <w:bottom w:val="none" w:sz="0" w:space="0" w:color="auto"/>
        <w:right w:val="none" w:sz="0" w:space="0" w:color="auto"/>
      </w:divBdr>
      <w:divsChild>
        <w:div w:id="1038433720">
          <w:marLeft w:val="0"/>
          <w:marRight w:val="0"/>
          <w:marTop w:val="0"/>
          <w:marBottom w:val="0"/>
          <w:divBdr>
            <w:top w:val="none" w:sz="0" w:space="0" w:color="auto"/>
            <w:left w:val="none" w:sz="0" w:space="0" w:color="auto"/>
            <w:bottom w:val="none" w:sz="0" w:space="0" w:color="auto"/>
            <w:right w:val="none" w:sz="0" w:space="0" w:color="auto"/>
          </w:divBdr>
          <w:divsChild>
            <w:div w:id="152687017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488784044">
      <w:bodyDiv w:val="1"/>
      <w:marLeft w:val="0"/>
      <w:marRight w:val="0"/>
      <w:marTop w:val="0"/>
      <w:marBottom w:val="0"/>
      <w:divBdr>
        <w:top w:val="none" w:sz="0" w:space="0" w:color="auto"/>
        <w:left w:val="none" w:sz="0" w:space="0" w:color="auto"/>
        <w:bottom w:val="none" w:sz="0" w:space="0" w:color="auto"/>
        <w:right w:val="none" w:sz="0" w:space="0" w:color="auto"/>
      </w:divBdr>
      <w:divsChild>
        <w:div w:id="354884369">
          <w:marLeft w:val="0"/>
          <w:marRight w:val="0"/>
          <w:marTop w:val="0"/>
          <w:marBottom w:val="160"/>
          <w:divBdr>
            <w:top w:val="none" w:sz="0" w:space="0" w:color="auto"/>
            <w:left w:val="none" w:sz="0" w:space="0" w:color="auto"/>
            <w:bottom w:val="none" w:sz="0" w:space="0" w:color="auto"/>
            <w:right w:val="none" w:sz="0" w:space="0" w:color="auto"/>
          </w:divBdr>
        </w:div>
        <w:div w:id="1541166817">
          <w:marLeft w:val="0"/>
          <w:marRight w:val="0"/>
          <w:marTop w:val="0"/>
          <w:marBottom w:val="160"/>
          <w:divBdr>
            <w:top w:val="none" w:sz="0" w:space="0" w:color="auto"/>
            <w:left w:val="none" w:sz="0" w:space="0" w:color="auto"/>
            <w:bottom w:val="none" w:sz="0" w:space="0" w:color="auto"/>
            <w:right w:val="none" w:sz="0" w:space="0" w:color="auto"/>
          </w:divBdr>
        </w:div>
        <w:div w:id="2107071623">
          <w:marLeft w:val="0"/>
          <w:marRight w:val="0"/>
          <w:marTop w:val="0"/>
          <w:marBottom w:val="160"/>
          <w:divBdr>
            <w:top w:val="none" w:sz="0" w:space="0" w:color="auto"/>
            <w:left w:val="none" w:sz="0" w:space="0" w:color="auto"/>
            <w:bottom w:val="none" w:sz="0" w:space="0" w:color="auto"/>
            <w:right w:val="none" w:sz="0" w:space="0" w:color="auto"/>
          </w:divBdr>
        </w:div>
        <w:div w:id="1157845098">
          <w:marLeft w:val="0"/>
          <w:marRight w:val="0"/>
          <w:marTop w:val="0"/>
          <w:marBottom w:val="160"/>
          <w:divBdr>
            <w:top w:val="none" w:sz="0" w:space="0" w:color="auto"/>
            <w:left w:val="none" w:sz="0" w:space="0" w:color="auto"/>
            <w:bottom w:val="none" w:sz="0" w:space="0" w:color="auto"/>
            <w:right w:val="none" w:sz="0" w:space="0" w:color="auto"/>
          </w:divBdr>
        </w:div>
        <w:div w:id="116489439">
          <w:marLeft w:val="360"/>
          <w:marRight w:val="0"/>
          <w:marTop w:val="0"/>
          <w:marBottom w:val="0"/>
          <w:divBdr>
            <w:top w:val="none" w:sz="0" w:space="0" w:color="auto"/>
            <w:left w:val="none" w:sz="0" w:space="0" w:color="auto"/>
            <w:bottom w:val="none" w:sz="0" w:space="0" w:color="auto"/>
            <w:right w:val="none" w:sz="0" w:space="0" w:color="auto"/>
          </w:divBdr>
        </w:div>
        <w:div w:id="912398043">
          <w:marLeft w:val="360"/>
          <w:marRight w:val="0"/>
          <w:marTop w:val="0"/>
          <w:marBottom w:val="0"/>
          <w:divBdr>
            <w:top w:val="none" w:sz="0" w:space="0" w:color="auto"/>
            <w:left w:val="none" w:sz="0" w:space="0" w:color="auto"/>
            <w:bottom w:val="none" w:sz="0" w:space="0" w:color="auto"/>
            <w:right w:val="none" w:sz="0" w:space="0" w:color="auto"/>
          </w:divBdr>
        </w:div>
        <w:div w:id="1453939201">
          <w:marLeft w:val="360"/>
          <w:marRight w:val="0"/>
          <w:marTop w:val="0"/>
          <w:marBottom w:val="0"/>
          <w:divBdr>
            <w:top w:val="none" w:sz="0" w:space="0" w:color="auto"/>
            <w:left w:val="none" w:sz="0" w:space="0" w:color="auto"/>
            <w:bottom w:val="none" w:sz="0" w:space="0" w:color="auto"/>
            <w:right w:val="none" w:sz="0" w:space="0" w:color="auto"/>
          </w:divBdr>
        </w:div>
        <w:div w:id="172500460">
          <w:marLeft w:val="360"/>
          <w:marRight w:val="0"/>
          <w:marTop w:val="0"/>
          <w:marBottom w:val="0"/>
          <w:divBdr>
            <w:top w:val="none" w:sz="0" w:space="0" w:color="auto"/>
            <w:left w:val="none" w:sz="0" w:space="0" w:color="auto"/>
            <w:bottom w:val="none" w:sz="0" w:space="0" w:color="auto"/>
            <w:right w:val="none" w:sz="0" w:space="0" w:color="auto"/>
          </w:divBdr>
        </w:div>
        <w:div w:id="987050144">
          <w:marLeft w:val="360"/>
          <w:marRight w:val="0"/>
          <w:marTop w:val="0"/>
          <w:marBottom w:val="0"/>
          <w:divBdr>
            <w:top w:val="none" w:sz="0" w:space="0" w:color="auto"/>
            <w:left w:val="none" w:sz="0" w:space="0" w:color="auto"/>
            <w:bottom w:val="none" w:sz="0" w:space="0" w:color="auto"/>
            <w:right w:val="none" w:sz="0" w:space="0" w:color="auto"/>
          </w:divBdr>
        </w:div>
        <w:div w:id="429474973">
          <w:marLeft w:val="360"/>
          <w:marRight w:val="0"/>
          <w:marTop w:val="0"/>
          <w:marBottom w:val="0"/>
          <w:divBdr>
            <w:top w:val="none" w:sz="0" w:space="0" w:color="auto"/>
            <w:left w:val="none" w:sz="0" w:space="0" w:color="auto"/>
            <w:bottom w:val="none" w:sz="0" w:space="0" w:color="auto"/>
            <w:right w:val="none" w:sz="0" w:space="0" w:color="auto"/>
          </w:divBdr>
        </w:div>
      </w:divsChild>
    </w:div>
    <w:div w:id="1584947067">
      <w:bodyDiv w:val="1"/>
      <w:marLeft w:val="0"/>
      <w:marRight w:val="0"/>
      <w:marTop w:val="0"/>
      <w:marBottom w:val="0"/>
      <w:divBdr>
        <w:top w:val="none" w:sz="0" w:space="0" w:color="auto"/>
        <w:left w:val="none" w:sz="0" w:space="0" w:color="auto"/>
        <w:bottom w:val="none" w:sz="0" w:space="0" w:color="auto"/>
        <w:right w:val="none" w:sz="0" w:space="0" w:color="auto"/>
      </w:divBdr>
      <w:divsChild>
        <w:div w:id="800803447">
          <w:marLeft w:val="0"/>
          <w:marRight w:val="0"/>
          <w:marTop w:val="0"/>
          <w:marBottom w:val="0"/>
          <w:divBdr>
            <w:top w:val="none" w:sz="0" w:space="0" w:color="auto"/>
            <w:left w:val="none" w:sz="0" w:space="0" w:color="auto"/>
            <w:bottom w:val="none" w:sz="0" w:space="0" w:color="auto"/>
            <w:right w:val="none" w:sz="0" w:space="0" w:color="auto"/>
          </w:divBdr>
        </w:div>
        <w:div w:id="413477614">
          <w:marLeft w:val="0"/>
          <w:marRight w:val="0"/>
          <w:marTop w:val="0"/>
          <w:marBottom w:val="0"/>
          <w:divBdr>
            <w:top w:val="none" w:sz="0" w:space="0" w:color="auto"/>
            <w:left w:val="none" w:sz="0" w:space="0" w:color="auto"/>
            <w:bottom w:val="none" w:sz="0" w:space="0" w:color="auto"/>
            <w:right w:val="none" w:sz="0" w:space="0" w:color="auto"/>
          </w:divBdr>
          <w:divsChild>
            <w:div w:id="1460219354">
              <w:marLeft w:val="0"/>
              <w:marRight w:val="0"/>
              <w:marTop w:val="0"/>
              <w:marBottom w:val="0"/>
              <w:divBdr>
                <w:top w:val="none" w:sz="0" w:space="0" w:color="auto"/>
                <w:left w:val="none" w:sz="0" w:space="0" w:color="auto"/>
                <w:bottom w:val="none" w:sz="0" w:space="0" w:color="auto"/>
                <w:right w:val="none" w:sz="0" w:space="0" w:color="auto"/>
              </w:divBdr>
            </w:div>
          </w:divsChild>
        </w:div>
        <w:div w:id="480122752">
          <w:marLeft w:val="0"/>
          <w:marRight w:val="0"/>
          <w:marTop w:val="0"/>
          <w:marBottom w:val="0"/>
          <w:divBdr>
            <w:top w:val="none" w:sz="0" w:space="0" w:color="auto"/>
            <w:left w:val="none" w:sz="0" w:space="0" w:color="auto"/>
            <w:bottom w:val="none" w:sz="0" w:space="0" w:color="auto"/>
            <w:right w:val="none" w:sz="0" w:space="0" w:color="auto"/>
          </w:divBdr>
          <w:divsChild>
            <w:div w:id="173034422">
              <w:marLeft w:val="0"/>
              <w:marRight w:val="0"/>
              <w:marTop w:val="0"/>
              <w:marBottom w:val="0"/>
              <w:divBdr>
                <w:top w:val="none" w:sz="0" w:space="0" w:color="auto"/>
                <w:left w:val="none" w:sz="0" w:space="0" w:color="auto"/>
                <w:bottom w:val="none" w:sz="0" w:space="0" w:color="auto"/>
                <w:right w:val="none" w:sz="0" w:space="0" w:color="auto"/>
              </w:divBdr>
            </w:div>
          </w:divsChild>
        </w:div>
        <w:div w:id="943801492">
          <w:marLeft w:val="0"/>
          <w:marRight w:val="0"/>
          <w:marTop w:val="0"/>
          <w:marBottom w:val="0"/>
          <w:divBdr>
            <w:top w:val="none" w:sz="0" w:space="0" w:color="auto"/>
            <w:left w:val="none" w:sz="0" w:space="0" w:color="auto"/>
            <w:bottom w:val="none" w:sz="0" w:space="0" w:color="auto"/>
            <w:right w:val="none" w:sz="0" w:space="0" w:color="auto"/>
          </w:divBdr>
          <w:divsChild>
            <w:div w:id="188883034">
              <w:marLeft w:val="0"/>
              <w:marRight w:val="0"/>
              <w:marTop w:val="0"/>
              <w:marBottom w:val="0"/>
              <w:divBdr>
                <w:top w:val="none" w:sz="0" w:space="0" w:color="auto"/>
                <w:left w:val="none" w:sz="0" w:space="0" w:color="auto"/>
                <w:bottom w:val="none" w:sz="0" w:space="0" w:color="auto"/>
                <w:right w:val="none" w:sz="0" w:space="0" w:color="auto"/>
              </w:divBdr>
            </w:div>
          </w:divsChild>
        </w:div>
        <w:div w:id="1575579332">
          <w:marLeft w:val="0"/>
          <w:marRight w:val="0"/>
          <w:marTop w:val="0"/>
          <w:marBottom w:val="0"/>
          <w:divBdr>
            <w:top w:val="none" w:sz="0" w:space="0" w:color="auto"/>
            <w:left w:val="none" w:sz="0" w:space="0" w:color="auto"/>
            <w:bottom w:val="none" w:sz="0" w:space="0" w:color="auto"/>
            <w:right w:val="none" w:sz="0" w:space="0" w:color="auto"/>
          </w:divBdr>
          <w:divsChild>
            <w:div w:id="83377619">
              <w:marLeft w:val="0"/>
              <w:marRight w:val="0"/>
              <w:marTop w:val="0"/>
              <w:marBottom w:val="0"/>
              <w:divBdr>
                <w:top w:val="none" w:sz="0" w:space="0" w:color="auto"/>
                <w:left w:val="none" w:sz="0" w:space="0" w:color="auto"/>
                <w:bottom w:val="none" w:sz="0" w:space="0" w:color="auto"/>
                <w:right w:val="none" w:sz="0" w:space="0" w:color="auto"/>
              </w:divBdr>
            </w:div>
          </w:divsChild>
        </w:div>
        <w:div w:id="1992906993">
          <w:marLeft w:val="0"/>
          <w:marRight w:val="0"/>
          <w:marTop w:val="0"/>
          <w:marBottom w:val="0"/>
          <w:divBdr>
            <w:top w:val="none" w:sz="0" w:space="0" w:color="auto"/>
            <w:left w:val="none" w:sz="0" w:space="0" w:color="auto"/>
            <w:bottom w:val="none" w:sz="0" w:space="0" w:color="auto"/>
            <w:right w:val="none" w:sz="0" w:space="0" w:color="auto"/>
          </w:divBdr>
          <w:divsChild>
            <w:div w:id="2102867955">
              <w:marLeft w:val="0"/>
              <w:marRight w:val="0"/>
              <w:marTop w:val="0"/>
              <w:marBottom w:val="0"/>
              <w:divBdr>
                <w:top w:val="none" w:sz="0" w:space="0" w:color="auto"/>
                <w:left w:val="none" w:sz="0" w:space="0" w:color="auto"/>
                <w:bottom w:val="none" w:sz="0" w:space="0" w:color="auto"/>
                <w:right w:val="none" w:sz="0" w:space="0" w:color="auto"/>
              </w:divBdr>
            </w:div>
          </w:divsChild>
        </w:div>
        <w:div w:id="343678183">
          <w:marLeft w:val="0"/>
          <w:marRight w:val="0"/>
          <w:marTop w:val="0"/>
          <w:marBottom w:val="0"/>
          <w:divBdr>
            <w:top w:val="none" w:sz="0" w:space="0" w:color="auto"/>
            <w:left w:val="none" w:sz="0" w:space="0" w:color="auto"/>
            <w:bottom w:val="none" w:sz="0" w:space="0" w:color="auto"/>
            <w:right w:val="none" w:sz="0" w:space="0" w:color="auto"/>
          </w:divBdr>
          <w:divsChild>
            <w:div w:id="687215297">
              <w:marLeft w:val="0"/>
              <w:marRight w:val="0"/>
              <w:marTop w:val="0"/>
              <w:marBottom w:val="0"/>
              <w:divBdr>
                <w:top w:val="none" w:sz="0" w:space="0" w:color="auto"/>
                <w:left w:val="none" w:sz="0" w:space="0" w:color="auto"/>
                <w:bottom w:val="none" w:sz="0" w:space="0" w:color="auto"/>
                <w:right w:val="none" w:sz="0" w:space="0" w:color="auto"/>
              </w:divBdr>
            </w:div>
            <w:div w:id="181630616">
              <w:marLeft w:val="0"/>
              <w:marRight w:val="0"/>
              <w:marTop w:val="0"/>
              <w:marBottom w:val="0"/>
              <w:divBdr>
                <w:top w:val="none" w:sz="0" w:space="0" w:color="auto"/>
                <w:left w:val="none" w:sz="0" w:space="0" w:color="auto"/>
                <w:bottom w:val="none" w:sz="0" w:space="0" w:color="auto"/>
                <w:right w:val="none" w:sz="0" w:space="0" w:color="auto"/>
              </w:divBdr>
            </w:div>
            <w:div w:id="13635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canada.ca/en/employment-social-development/corporate/reports/committe-binders/huma-may15-seniors.html" TargetMode="External"/><Relationship Id="rId2" Type="http://schemas.openxmlformats.org/officeDocument/2006/relationships/hyperlink" Target="https://www.policyalternatives.ca/sites/default/files/uploads/publications/National%20Office/2021/06/Colour%20coded%20retirement.pdf" TargetMode="External"/><Relationship Id="rId1" Type="http://schemas.openxmlformats.org/officeDocument/2006/relationships/hyperlink" Target="https://www.canada.ca/content/dam/canada/employment-social-development/services/pension/reports/take-up-rate-gis-EN.pdf" TargetMode="External"/><Relationship Id="rId6" Type="http://schemas.openxmlformats.org/officeDocument/2006/relationships/hyperlink" Target="https://www.youtube.com/watch?v=ETx6ZTs3EQQ" TargetMode="External"/><Relationship Id="rId5" Type="http://schemas.openxmlformats.org/officeDocument/2006/relationships/hyperlink" Target="https://www.canada.ca/en/employment-social-development/news/2021/12/government-of-canada-proposing-to-provide-one-time-payment-to-support-low-income-seniors-who-received-pandemic-benefits.html" TargetMode="External"/><Relationship Id="rId4" Type="http://schemas.openxmlformats.org/officeDocument/2006/relationships/hyperlink" Target="https://feedontario.ca/wp-content/uploads/2021/11/Hunger-Report-2021-Digit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F345-AE46-4C36-AD11-DAA54B50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881</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Devorah Kobluk</dc:creator>
  <cp:keywords/>
  <dc:description/>
  <cp:lastModifiedBy>Claudia Calabro</cp:lastModifiedBy>
  <cp:revision>23</cp:revision>
  <cp:lastPrinted>2022-02-25T17:48:00Z</cp:lastPrinted>
  <dcterms:created xsi:type="dcterms:W3CDTF">2022-02-25T00:51:00Z</dcterms:created>
  <dcterms:modified xsi:type="dcterms:W3CDTF">2022-08-11T21:46:00Z</dcterms:modified>
</cp:coreProperties>
</file>