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B4" w:rsidRPr="00E72C28" w:rsidRDefault="001959EA" w:rsidP="00773C2A">
      <w:pPr>
        <w:pStyle w:val="rightalign"/>
        <w:spacing w:after="0"/>
      </w:pPr>
      <w:bookmarkStart w:id="0" w:name="_GoBack"/>
      <w:bookmarkEnd w:id="0"/>
      <w:r w:rsidRPr="00E72C28">
        <w:t>S.C.C. File No.: 37551</w:t>
      </w:r>
    </w:p>
    <w:p w:rsidR="006E76B4" w:rsidRPr="00E72C28" w:rsidRDefault="001959EA" w:rsidP="00773C2A">
      <w:pPr>
        <w:pStyle w:val="Centre"/>
        <w:spacing w:after="60"/>
      </w:pPr>
      <w:r w:rsidRPr="00E72C28">
        <w:rPr>
          <w:b/>
        </w:rPr>
        <w:t xml:space="preserve">IN THE SUPREME COURT OF </w:t>
      </w:r>
      <w:proofErr w:type="gramStart"/>
      <w:r w:rsidRPr="00E72C28">
        <w:rPr>
          <w:b/>
        </w:rPr>
        <w:t>CANADA</w:t>
      </w:r>
      <w:proofErr w:type="gramEnd"/>
      <w:r w:rsidRPr="00E72C28">
        <w:br/>
        <w:t>(ON APPEAL FROM THE COURT OF APPEAL FOR BRITISH COLUMBIA)</w:t>
      </w:r>
    </w:p>
    <w:p w:rsidR="006E76B4" w:rsidRPr="00E72C28" w:rsidRDefault="001959EA" w:rsidP="00773C2A">
      <w:pPr>
        <w:spacing w:after="60"/>
        <w:rPr>
          <w:lang w:val="fr-FR"/>
        </w:rPr>
      </w:pPr>
      <w:r w:rsidRPr="00E72C28">
        <w:rPr>
          <w:lang w:val="fr-FR"/>
        </w:rPr>
        <w:t>B E T W E E N:</w:t>
      </w:r>
    </w:p>
    <w:p w:rsidR="006E76B4" w:rsidRPr="00E72C28" w:rsidRDefault="001959EA" w:rsidP="00773C2A">
      <w:pPr>
        <w:pStyle w:val="Centre"/>
        <w:spacing w:after="0"/>
        <w:rPr>
          <w:b/>
          <w:lang w:val="fr-FR"/>
        </w:rPr>
      </w:pPr>
      <w:r w:rsidRPr="00E72C28">
        <w:rPr>
          <w:b/>
          <w:lang w:val="fr-FR"/>
        </w:rPr>
        <w:t>S. A.</w:t>
      </w:r>
    </w:p>
    <w:p w:rsidR="006E76B4" w:rsidRPr="00E72C28" w:rsidRDefault="001959EA" w:rsidP="00773C2A">
      <w:pPr>
        <w:pStyle w:val="rightalign"/>
        <w:spacing w:after="0"/>
        <w:rPr>
          <w:lang w:val="fr-FR"/>
        </w:rPr>
      </w:pPr>
      <w:r w:rsidRPr="00E72C28">
        <w:rPr>
          <w:b/>
          <w:lang w:val="fr-FR"/>
        </w:rPr>
        <w:t>A</w:t>
      </w:r>
      <w:r w:rsidRPr="00E72C28">
        <w:rPr>
          <w:b/>
          <w:lang w:val="fr-FR"/>
        </w:rPr>
        <w:t>PPELLANT</w:t>
      </w:r>
      <w:r w:rsidRPr="00E72C28">
        <w:rPr>
          <w:lang w:val="fr-FR"/>
        </w:rPr>
        <w:br/>
        <w:t>(Appellant)</w:t>
      </w:r>
    </w:p>
    <w:p w:rsidR="006E76B4" w:rsidRPr="00E72C28" w:rsidRDefault="001959EA" w:rsidP="00773C2A">
      <w:pPr>
        <w:pStyle w:val="Centre"/>
        <w:spacing w:after="0"/>
      </w:pPr>
      <w:proofErr w:type="gramStart"/>
      <w:r w:rsidRPr="00E72C28">
        <w:t>and</w:t>
      </w:r>
      <w:proofErr w:type="gramEnd"/>
    </w:p>
    <w:p w:rsidR="00773C2A" w:rsidRPr="00E72C28" w:rsidRDefault="001959EA" w:rsidP="00773C2A">
      <w:pPr>
        <w:pStyle w:val="Centre"/>
        <w:spacing w:after="0"/>
      </w:pPr>
    </w:p>
    <w:p w:rsidR="006E76B4" w:rsidRPr="00E72C28" w:rsidRDefault="001959EA" w:rsidP="00773C2A">
      <w:pPr>
        <w:pStyle w:val="Centre"/>
        <w:spacing w:after="0"/>
        <w:rPr>
          <w:b/>
        </w:rPr>
      </w:pPr>
      <w:r w:rsidRPr="00E72C28">
        <w:rPr>
          <w:b/>
        </w:rPr>
        <w:t>METRO VANCOUVER HOUSING CORPORATION</w:t>
      </w:r>
    </w:p>
    <w:p w:rsidR="006E76B4" w:rsidRPr="00E72C28" w:rsidRDefault="001959EA" w:rsidP="00773C2A">
      <w:pPr>
        <w:pStyle w:val="rightalign"/>
        <w:spacing w:after="0"/>
      </w:pPr>
      <w:proofErr w:type="gramStart"/>
      <w:r w:rsidRPr="00E72C28">
        <w:rPr>
          <w:b/>
        </w:rPr>
        <w:t>RESPONDENT</w:t>
      </w:r>
      <w:proofErr w:type="gramEnd"/>
      <w:r w:rsidRPr="00E72C28">
        <w:br/>
        <w:t>(Respondent)</w:t>
      </w:r>
    </w:p>
    <w:p w:rsidR="00773C2A" w:rsidRPr="00E72C28" w:rsidRDefault="001959EA" w:rsidP="00773C2A">
      <w:pPr>
        <w:pStyle w:val="rightalign"/>
        <w:spacing w:after="0"/>
      </w:pPr>
    </w:p>
    <w:p w:rsidR="006E76B4" w:rsidRPr="00E72C28" w:rsidRDefault="001959EA" w:rsidP="00773C2A">
      <w:pPr>
        <w:pStyle w:val="Centre"/>
        <w:spacing w:after="0"/>
        <w:rPr>
          <w:b/>
        </w:rPr>
      </w:pPr>
      <w:r w:rsidRPr="00E72C28">
        <w:rPr>
          <w:b/>
        </w:rPr>
        <w:t xml:space="preserve">ATTORNEY GENERAL OF BRITISH </w:t>
      </w:r>
      <w:r w:rsidRPr="00E72C28">
        <w:rPr>
          <w:b/>
        </w:rPr>
        <w:t>COLUMBIA, CANADIAN ASSOCIATION FOR COMMUNITY LIVING, PEOPLE FIRST OF CANADA, COUNCIL OF CANADIANS WITH DISABILITIES, INCOME SECURITY ADVOCACY CENTRE, HIV &amp; AIDS LEGAL CLINIC ONTARIO, DISABILITY ALLIANCE BC SOCIETY</w:t>
      </w:r>
    </w:p>
    <w:p w:rsidR="00773C2A" w:rsidRPr="00E72C28" w:rsidRDefault="001959EA" w:rsidP="00773C2A">
      <w:pPr>
        <w:pStyle w:val="Centre"/>
        <w:spacing w:after="0"/>
        <w:rPr>
          <w:b/>
        </w:rPr>
      </w:pPr>
    </w:p>
    <w:p w:rsidR="006E76B4" w:rsidRPr="00E72C28" w:rsidRDefault="001959EA" w:rsidP="00773C2A">
      <w:pPr>
        <w:pStyle w:val="rightalign"/>
        <w:spacing w:after="0"/>
        <w:rPr>
          <w:b/>
        </w:rPr>
      </w:pPr>
      <w:r w:rsidRPr="00E72C28">
        <w:rPr>
          <w:b/>
        </w:rPr>
        <w:t>INTERVENERS</w:t>
      </w:r>
    </w:p>
    <w:p w:rsidR="00773C2A" w:rsidRPr="00E72C28" w:rsidRDefault="001959EA" w:rsidP="00773C2A">
      <w:pPr>
        <w:pStyle w:val="rightalign"/>
        <w:spacing w:after="0"/>
        <w:rPr>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A2908" w:rsidTr="00FB1C25">
        <w:tc>
          <w:tcPr>
            <w:tcW w:w="9350" w:type="dxa"/>
          </w:tcPr>
          <w:p w:rsidR="00773C2A" w:rsidRPr="00E72C28" w:rsidRDefault="001959EA" w:rsidP="00773C2A">
            <w:pPr>
              <w:pStyle w:val="Centre"/>
              <w:spacing w:after="0"/>
              <w:rPr>
                <w:b/>
              </w:rPr>
            </w:pPr>
            <w:r w:rsidRPr="00E72C28">
              <w:rPr>
                <w:b/>
              </w:rPr>
              <w:t xml:space="preserve">JOINT </w:t>
            </w:r>
            <w:r w:rsidRPr="00E72C28">
              <w:rPr>
                <w:b/>
              </w:rPr>
              <w:t xml:space="preserve">FACTUM OF THE </w:t>
            </w:r>
            <w:r w:rsidRPr="00E72C28">
              <w:rPr>
                <w:b/>
              </w:rPr>
              <w:t>INTERVEN</w:t>
            </w:r>
            <w:r w:rsidRPr="00E72C28">
              <w:rPr>
                <w:b/>
              </w:rPr>
              <w:t>ERS,</w:t>
            </w:r>
          </w:p>
          <w:p w:rsidR="00773C2A" w:rsidRPr="00E72C28" w:rsidRDefault="001959EA" w:rsidP="00773C2A">
            <w:pPr>
              <w:pStyle w:val="Centre"/>
              <w:spacing w:after="0"/>
              <w:rPr>
                <w:b/>
              </w:rPr>
            </w:pPr>
            <w:r w:rsidRPr="00E72C28">
              <w:rPr>
                <w:b/>
              </w:rPr>
              <w:t>INCOME SECURITY ADVOCACY CENTRE and</w:t>
            </w:r>
          </w:p>
          <w:p w:rsidR="00FB1C25" w:rsidRPr="00E72C28" w:rsidRDefault="001959EA" w:rsidP="00773C2A">
            <w:pPr>
              <w:pStyle w:val="Centre"/>
              <w:spacing w:after="0"/>
            </w:pPr>
            <w:r w:rsidRPr="00E72C28">
              <w:rPr>
                <w:b/>
              </w:rPr>
              <w:t>HIV &amp; AIDS LEGAL CLINIC ONTARIO</w:t>
            </w:r>
            <w:r w:rsidRPr="00E72C28">
              <w:rPr>
                <w:b/>
              </w:rPr>
              <w:br/>
            </w:r>
            <w:r w:rsidRPr="00E72C28">
              <w:t xml:space="preserve">(Pursuant to Rule 42 of the </w:t>
            </w:r>
            <w:r w:rsidRPr="00E72C28">
              <w:rPr>
                <w:i/>
              </w:rPr>
              <w:t>Rules of the Supreme Court of Canada)</w:t>
            </w:r>
          </w:p>
        </w:tc>
      </w:tr>
    </w:tbl>
    <w:p w:rsidR="00FB1C25" w:rsidRPr="00E72C28" w:rsidRDefault="001959EA" w:rsidP="00FB1C25">
      <w:pPr>
        <w:pStyle w:val="NoSpacing"/>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2908" w:rsidTr="00FB1C25">
        <w:tc>
          <w:tcPr>
            <w:tcW w:w="4675" w:type="dxa"/>
          </w:tcPr>
          <w:p w:rsidR="00CA1170" w:rsidRPr="00E72C28" w:rsidRDefault="001959EA" w:rsidP="00CA1170">
            <w:pPr>
              <w:pStyle w:val="NoSpacingleftbold"/>
              <w:rPr>
                <w:rFonts w:cs="Times New Roman"/>
                <w:szCs w:val="24"/>
              </w:rPr>
            </w:pPr>
          </w:p>
        </w:tc>
        <w:tc>
          <w:tcPr>
            <w:tcW w:w="4675" w:type="dxa"/>
          </w:tcPr>
          <w:p w:rsidR="00CA1170" w:rsidRPr="00E72C28" w:rsidRDefault="001959EA" w:rsidP="00773C2A">
            <w:pPr>
              <w:pStyle w:val="NoSpacing"/>
              <w:rPr>
                <w:rFonts w:cs="Times New Roman"/>
                <w:b/>
                <w:szCs w:val="24"/>
              </w:rPr>
            </w:pPr>
          </w:p>
        </w:tc>
      </w:tr>
      <w:tr w:rsidR="00CA2908" w:rsidTr="00FB1C25">
        <w:tc>
          <w:tcPr>
            <w:tcW w:w="4675" w:type="dxa"/>
          </w:tcPr>
          <w:p w:rsidR="00CA1170" w:rsidRPr="00E72C28" w:rsidRDefault="001959EA" w:rsidP="00773C2A">
            <w:pPr>
              <w:pStyle w:val="NoSpacingleftbold"/>
              <w:rPr>
                <w:rFonts w:cs="Times New Roman"/>
                <w:caps/>
                <w:szCs w:val="24"/>
              </w:rPr>
            </w:pPr>
            <w:r w:rsidRPr="00E72C28">
              <w:rPr>
                <w:rFonts w:cs="Times New Roman"/>
                <w:caps/>
                <w:szCs w:val="24"/>
              </w:rPr>
              <w:t>Borden Ladner Gervais LLP</w:t>
            </w:r>
          </w:p>
          <w:p w:rsidR="00CA1170" w:rsidRPr="00E72C28" w:rsidRDefault="001959EA" w:rsidP="00773C2A">
            <w:pPr>
              <w:pStyle w:val="NoSpacingleftbold"/>
              <w:rPr>
                <w:rFonts w:cs="Times New Roman"/>
                <w:b w:val="0"/>
                <w:szCs w:val="24"/>
              </w:rPr>
            </w:pPr>
            <w:r w:rsidRPr="00E72C28">
              <w:rPr>
                <w:rFonts w:cs="Times New Roman"/>
                <w:b w:val="0"/>
                <w:szCs w:val="24"/>
              </w:rPr>
              <w:t>Bay Adelaide Centre, East Tower</w:t>
            </w:r>
          </w:p>
          <w:p w:rsidR="00CA1170" w:rsidRPr="00E72C28" w:rsidRDefault="001959EA" w:rsidP="00B65595">
            <w:pPr>
              <w:spacing w:after="60"/>
            </w:pPr>
            <w:r w:rsidRPr="00E72C28">
              <w:t>Toronto, ON M5H 483</w:t>
            </w:r>
          </w:p>
          <w:p w:rsidR="00B65595" w:rsidRPr="00E72C28" w:rsidRDefault="001959EA" w:rsidP="00B65595">
            <w:pPr>
              <w:pStyle w:val="NoSpacingleftbold"/>
              <w:rPr>
                <w:rFonts w:cs="Times New Roman"/>
                <w:szCs w:val="24"/>
              </w:rPr>
            </w:pPr>
            <w:r w:rsidRPr="00E72C28">
              <w:rPr>
                <w:rFonts w:cs="Times New Roman"/>
                <w:szCs w:val="24"/>
              </w:rPr>
              <w:t>Ewa Krajewska</w:t>
            </w:r>
          </w:p>
          <w:p w:rsidR="00CA1170" w:rsidRPr="00E72C28" w:rsidRDefault="001959EA" w:rsidP="00773C2A">
            <w:pPr>
              <w:pStyle w:val="NoSpacingleftbold"/>
              <w:rPr>
                <w:rFonts w:cs="Times New Roman"/>
                <w:b w:val="0"/>
                <w:szCs w:val="24"/>
              </w:rPr>
            </w:pPr>
            <w:r w:rsidRPr="00E72C28">
              <w:rPr>
                <w:rFonts w:cs="Times New Roman"/>
                <w:b w:val="0"/>
                <w:szCs w:val="24"/>
              </w:rPr>
              <w:t xml:space="preserve">Tel.: </w:t>
            </w:r>
            <w:r w:rsidRPr="00E72C28">
              <w:rPr>
                <w:rFonts w:cs="Times New Roman"/>
                <w:b w:val="0"/>
                <w:szCs w:val="24"/>
              </w:rPr>
              <w:tab/>
              <w:t>416.367.6244</w:t>
            </w:r>
          </w:p>
          <w:p w:rsidR="00CA1170" w:rsidRPr="00E72C28" w:rsidRDefault="001959EA" w:rsidP="00773C2A">
            <w:pPr>
              <w:pStyle w:val="NoSpacingleftbold"/>
              <w:rPr>
                <w:rFonts w:cs="Times New Roman"/>
                <w:b w:val="0"/>
                <w:szCs w:val="24"/>
                <w:lang w:val="en-US"/>
              </w:rPr>
            </w:pPr>
            <w:r w:rsidRPr="00E72C28">
              <w:rPr>
                <w:rFonts w:cs="Times New Roman"/>
                <w:b w:val="0"/>
                <w:szCs w:val="24"/>
                <w:lang w:val="en-US"/>
              </w:rPr>
              <w:t>Fax.:</w:t>
            </w:r>
            <w:r w:rsidRPr="00E72C28">
              <w:rPr>
                <w:rFonts w:cs="Times New Roman"/>
                <w:b w:val="0"/>
                <w:szCs w:val="24"/>
                <w:lang w:val="en-US"/>
              </w:rPr>
              <w:tab/>
              <w:t>416.367.6749</w:t>
            </w:r>
          </w:p>
          <w:p w:rsidR="00B65595" w:rsidRPr="00E72C28" w:rsidRDefault="001959EA" w:rsidP="00773C2A">
            <w:pPr>
              <w:pStyle w:val="NoSpacingleftbold"/>
              <w:rPr>
                <w:rFonts w:cs="Times New Roman"/>
                <w:b w:val="0"/>
                <w:szCs w:val="24"/>
                <w:lang w:val="en-US"/>
              </w:rPr>
            </w:pPr>
            <w:r w:rsidRPr="00E72C28">
              <w:rPr>
                <w:rFonts w:cs="Times New Roman"/>
                <w:b w:val="0"/>
                <w:szCs w:val="24"/>
                <w:lang w:val="en-US"/>
              </w:rPr>
              <w:t xml:space="preserve">Email: </w:t>
            </w:r>
            <w:r w:rsidRPr="00E72C28">
              <w:rPr>
                <w:rFonts w:cs="Times New Roman"/>
                <w:b w:val="0"/>
                <w:szCs w:val="24"/>
                <w:lang w:val="en-US"/>
              </w:rPr>
              <w:tab/>
            </w:r>
            <w:r w:rsidRPr="00E72C28">
              <w:rPr>
                <w:rFonts w:cs="Times New Roman"/>
                <w:b w:val="0"/>
                <w:szCs w:val="24"/>
                <w:lang w:val="en-US"/>
              </w:rPr>
              <w:t>ekrajewska@blg.com</w:t>
            </w:r>
            <w:r w:rsidRPr="00E72C28">
              <w:rPr>
                <w:rFonts w:cs="Times New Roman"/>
                <w:b w:val="0"/>
                <w:szCs w:val="24"/>
                <w:lang w:val="en-US"/>
              </w:rPr>
              <w:t xml:space="preserve"> </w:t>
            </w:r>
          </w:p>
          <w:p w:rsidR="00B65595" w:rsidRPr="00E72C28" w:rsidRDefault="001959EA" w:rsidP="00773C2A">
            <w:pPr>
              <w:pStyle w:val="NoSpacingleftbold"/>
              <w:rPr>
                <w:rFonts w:cs="Times New Roman"/>
                <w:b w:val="0"/>
                <w:szCs w:val="24"/>
                <w:lang w:val="en-US"/>
              </w:rPr>
            </w:pPr>
          </w:p>
          <w:p w:rsidR="00B65595" w:rsidRPr="00E72C28" w:rsidRDefault="001959EA" w:rsidP="00B65595">
            <w:pPr>
              <w:pStyle w:val="NoSpacingleftbold"/>
              <w:rPr>
                <w:rFonts w:cs="Times New Roman"/>
                <w:caps/>
                <w:szCs w:val="24"/>
              </w:rPr>
            </w:pPr>
            <w:r w:rsidRPr="00E72C28">
              <w:rPr>
                <w:rFonts w:cs="Times New Roman"/>
                <w:caps/>
                <w:szCs w:val="24"/>
              </w:rPr>
              <w:t>HIV &amp; AIDS Legal Clinic Ontario</w:t>
            </w:r>
          </w:p>
          <w:p w:rsidR="00B65595" w:rsidRPr="00E72C28" w:rsidRDefault="001959EA" w:rsidP="00B65595">
            <w:pPr>
              <w:pStyle w:val="NoSpacingleftbold"/>
              <w:rPr>
                <w:rFonts w:cs="Times New Roman"/>
                <w:b w:val="0"/>
                <w:szCs w:val="24"/>
              </w:rPr>
            </w:pPr>
            <w:r w:rsidRPr="00E72C28">
              <w:rPr>
                <w:rFonts w:cs="Times New Roman"/>
                <w:b w:val="0"/>
                <w:szCs w:val="24"/>
              </w:rPr>
              <w:t>1400 - 55 University Avenue</w:t>
            </w:r>
          </w:p>
          <w:p w:rsidR="00B65595" w:rsidRPr="00E72C28" w:rsidRDefault="001959EA" w:rsidP="00B65595">
            <w:pPr>
              <w:spacing w:after="60"/>
            </w:pPr>
            <w:r w:rsidRPr="00E72C28">
              <w:t>Toronto, ON M5J 2H7</w:t>
            </w:r>
          </w:p>
          <w:p w:rsidR="00B65595" w:rsidRPr="00E72C28" w:rsidRDefault="001959EA" w:rsidP="00B65595">
            <w:pPr>
              <w:pStyle w:val="NoSpacingleftbold"/>
              <w:rPr>
                <w:rFonts w:cs="Times New Roman"/>
                <w:szCs w:val="24"/>
              </w:rPr>
            </w:pPr>
            <w:r w:rsidRPr="00E72C28">
              <w:rPr>
                <w:rFonts w:cs="Times New Roman"/>
                <w:szCs w:val="24"/>
              </w:rPr>
              <w:t xml:space="preserve">Ryan Peck </w:t>
            </w:r>
            <w:r w:rsidRPr="00E72C28">
              <w:rPr>
                <w:rFonts w:cs="Times New Roman"/>
                <w:b w:val="0"/>
                <w:szCs w:val="24"/>
              </w:rPr>
              <w:t xml:space="preserve">and </w:t>
            </w:r>
            <w:r w:rsidRPr="00E72C28">
              <w:rPr>
                <w:rFonts w:cs="Times New Roman"/>
                <w:szCs w:val="24"/>
              </w:rPr>
              <w:t xml:space="preserve">Amy Wah </w:t>
            </w:r>
          </w:p>
          <w:p w:rsidR="00B65595" w:rsidRPr="00E72C28" w:rsidRDefault="001959EA" w:rsidP="00B65595">
            <w:pPr>
              <w:pStyle w:val="NoSpacingleftbold"/>
              <w:rPr>
                <w:rFonts w:cs="Times New Roman"/>
                <w:b w:val="0"/>
                <w:szCs w:val="24"/>
              </w:rPr>
            </w:pPr>
            <w:r w:rsidRPr="00E72C28">
              <w:rPr>
                <w:rFonts w:cs="Times New Roman"/>
                <w:b w:val="0"/>
                <w:szCs w:val="24"/>
              </w:rPr>
              <w:t>Tel: (416) 340-7790 ext.4047/4046</w:t>
            </w:r>
          </w:p>
          <w:p w:rsidR="00B65595" w:rsidRPr="00E72C28" w:rsidRDefault="001959EA" w:rsidP="00B65595">
            <w:pPr>
              <w:pStyle w:val="NoSpacingleftbold"/>
              <w:rPr>
                <w:rFonts w:cs="Times New Roman"/>
                <w:b w:val="0"/>
                <w:szCs w:val="24"/>
                <w:lang w:val="fr-FR"/>
              </w:rPr>
            </w:pPr>
            <w:r w:rsidRPr="00E72C28">
              <w:rPr>
                <w:rFonts w:cs="Times New Roman"/>
                <w:b w:val="0"/>
                <w:szCs w:val="24"/>
                <w:lang w:val="fr-FR"/>
              </w:rPr>
              <w:t>Fax: (416) 340-7248</w:t>
            </w:r>
          </w:p>
          <w:p w:rsidR="00CA1170" w:rsidRPr="00E72C28" w:rsidRDefault="001959EA" w:rsidP="00B65595">
            <w:pPr>
              <w:pStyle w:val="NoSpacingleftbold"/>
              <w:rPr>
                <w:rFonts w:cs="Times New Roman"/>
                <w:b w:val="0"/>
                <w:szCs w:val="24"/>
                <w:lang w:val="fr-FR"/>
              </w:rPr>
            </w:pPr>
            <w:r w:rsidRPr="00E72C28">
              <w:rPr>
                <w:rFonts w:cs="Times New Roman"/>
                <w:b w:val="0"/>
                <w:szCs w:val="24"/>
                <w:lang w:val="fr-FR"/>
              </w:rPr>
              <w:t>Email:</w:t>
            </w:r>
            <w:r w:rsidRPr="00E72C28">
              <w:rPr>
                <w:rFonts w:cs="Times New Roman"/>
                <w:szCs w:val="24"/>
                <w:lang w:val="fr-FR"/>
              </w:rPr>
              <w:t xml:space="preserve"> </w:t>
            </w:r>
            <w:r w:rsidRPr="00E72C28">
              <w:rPr>
                <w:rFonts w:cs="Times New Roman"/>
                <w:b w:val="0"/>
                <w:szCs w:val="24"/>
                <w:lang w:val="fr-FR"/>
              </w:rPr>
              <w:t>peckr@lao.on.ca</w:t>
            </w:r>
            <w:r w:rsidRPr="00E72C28">
              <w:rPr>
                <w:rFonts w:cs="Times New Roman"/>
                <w:b w:val="0"/>
                <w:szCs w:val="24"/>
                <w:u w:val="single"/>
                <w:lang w:val="fr-FR"/>
              </w:rPr>
              <w:t xml:space="preserve"> </w:t>
            </w:r>
            <w:r w:rsidRPr="00E72C28">
              <w:rPr>
                <w:rFonts w:cs="Times New Roman"/>
                <w:b w:val="0"/>
                <w:szCs w:val="24"/>
                <w:lang w:val="fr-FR"/>
              </w:rPr>
              <w:t>/waha@lao.on.ca</w:t>
            </w:r>
          </w:p>
        </w:tc>
        <w:tc>
          <w:tcPr>
            <w:tcW w:w="4675" w:type="dxa"/>
          </w:tcPr>
          <w:p w:rsidR="00CA1170" w:rsidRPr="00E72C28" w:rsidRDefault="001959EA" w:rsidP="00773C2A">
            <w:pPr>
              <w:pStyle w:val="NoSpacing"/>
              <w:rPr>
                <w:rFonts w:cs="Times New Roman"/>
                <w:b/>
                <w:caps/>
                <w:szCs w:val="24"/>
                <w:lang w:val="en-US"/>
              </w:rPr>
            </w:pPr>
            <w:r w:rsidRPr="00E72C28">
              <w:rPr>
                <w:rFonts w:cs="Times New Roman"/>
                <w:b/>
                <w:caps/>
                <w:szCs w:val="24"/>
                <w:lang w:val="en-US"/>
              </w:rPr>
              <w:t xml:space="preserve">Borden </w:t>
            </w:r>
            <w:r w:rsidRPr="00E72C28">
              <w:rPr>
                <w:rFonts w:cs="Times New Roman"/>
                <w:b/>
                <w:caps/>
                <w:szCs w:val="24"/>
                <w:lang w:val="en-US"/>
              </w:rPr>
              <w:t>Ladner Gervais LLP</w:t>
            </w:r>
          </w:p>
          <w:p w:rsidR="00CA1170" w:rsidRPr="00E72C28" w:rsidRDefault="001959EA" w:rsidP="00773C2A">
            <w:pPr>
              <w:pStyle w:val="NoSpacing"/>
              <w:rPr>
                <w:rFonts w:cs="Times New Roman"/>
                <w:szCs w:val="24"/>
                <w:lang w:val="en-US"/>
              </w:rPr>
            </w:pPr>
            <w:r w:rsidRPr="00E72C28">
              <w:rPr>
                <w:rFonts w:cs="Times New Roman"/>
                <w:szCs w:val="24"/>
                <w:lang w:val="en-US"/>
              </w:rPr>
              <w:t>Suite 1300, 100 Queen Street</w:t>
            </w:r>
          </w:p>
          <w:p w:rsidR="00CA1170" w:rsidRPr="00E72C28" w:rsidRDefault="001959EA" w:rsidP="00B65595">
            <w:pPr>
              <w:spacing w:after="60"/>
              <w:rPr>
                <w:lang w:val="en-US"/>
              </w:rPr>
            </w:pPr>
            <w:r w:rsidRPr="00E72C28">
              <w:rPr>
                <w:lang w:val="en-US"/>
              </w:rPr>
              <w:t>Ottawa, ON KIP 1J9</w:t>
            </w:r>
          </w:p>
          <w:p w:rsidR="00B65595" w:rsidRPr="00E72C28" w:rsidRDefault="001959EA" w:rsidP="00B65595">
            <w:pPr>
              <w:pStyle w:val="NoSpacing"/>
              <w:rPr>
                <w:rFonts w:cs="Times New Roman"/>
                <w:b/>
                <w:szCs w:val="24"/>
                <w:lang w:val="en-US"/>
              </w:rPr>
            </w:pPr>
            <w:r w:rsidRPr="00E72C28">
              <w:rPr>
                <w:rFonts w:cs="Times New Roman"/>
                <w:b/>
                <w:szCs w:val="24"/>
                <w:lang w:val="en-US"/>
              </w:rPr>
              <w:t>Nadia Effendi</w:t>
            </w:r>
          </w:p>
          <w:p w:rsidR="00CA1170" w:rsidRPr="00E72C28" w:rsidRDefault="001959EA" w:rsidP="00773C2A">
            <w:pPr>
              <w:pStyle w:val="NoSpacing"/>
              <w:rPr>
                <w:rFonts w:cs="Times New Roman"/>
                <w:szCs w:val="24"/>
                <w:lang w:val="en-US"/>
              </w:rPr>
            </w:pPr>
            <w:r w:rsidRPr="00E72C28">
              <w:rPr>
                <w:rFonts w:cs="Times New Roman"/>
                <w:szCs w:val="24"/>
                <w:lang w:val="en-US"/>
              </w:rPr>
              <w:t>Tel : 613.787.3562</w:t>
            </w:r>
          </w:p>
          <w:p w:rsidR="00CA1170" w:rsidRPr="00E72C28" w:rsidRDefault="001959EA" w:rsidP="00773C2A">
            <w:pPr>
              <w:pStyle w:val="NoSpacing"/>
              <w:rPr>
                <w:rFonts w:cs="Times New Roman"/>
                <w:szCs w:val="24"/>
                <w:lang w:val="en-US"/>
              </w:rPr>
            </w:pPr>
            <w:r w:rsidRPr="00E72C28">
              <w:rPr>
                <w:rFonts w:cs="Times New Roman"/>
                <w:szCs w:val="24"/>
                <w:lang w:val="en-US"/>
              </w:rPr>
              <w:t>Fax: 613.230.8842</w:t>
            </w:r>
          </w:p>
          <w:p w:rsidR="00CA1170" w:rsidRPr="00E72C28" w:rsidRDefault="001959EA" w:rsidP="00773C2A">
            <w:pPr>
              <w:pStyle w:val="NoSpacing"/>
              <w:rPr>
                <w:rFonts w:cs="Times New Roman"/>
                <w:szCs w:val="24"/>
                <w:lang w:val="en-US"/>
              </w:rPr>
            </w:pPr>
            <w:r w:rsidRPr="00E72C28">
              <w:rPr>
                <w:rFonts w:cs="Times New Roman"/>
                <w:szCs w:val="24"/>
                <w:lang w:val="en-US"/>
              </w:rPr>
              <w:t xml:space="preserve">E-mail: </w:t>
            </w:r>
            <w:r w:rsidRPr="00E72C28">
              <w:rPr>
                <w:rFonts w:cs="Times New Roman"/>
                <w:szCs w:val="24"/>
                <w:lang w:val="en-US"/>
              </w:rPr>
              <w:t>neffendi@blg.com</w:t>
            </w:r>
            <w:r w:rsidRPr="00E72C28">
              <w:rPr>
                <w:rFonts w:cs="Times New Roman"/>
                <w:szCs w:val="24"/>
                <w:lang w:val="en-US"/>
              </w:rPr>
              <w:t xml:space="preserve"> </w:t>
            </w:r>
          </w:p>
          <w:p w:rsidR="00B65595" w:rsidRPr="00E72C28" w:rsidRDefault="001959EA" w:rsidP="00773C2A">
            <w:pPr>
              <w:pStyle w:val="NoSpacing"/>
              <w:rPr>
                <w:rFonts w:cs="Times New Roman"/>
                <w:szCs w:val="24"/>
                <w:lang w:val="en-US"/>
              </w:rPr>
            </w:pPr>
          </w:p>
          <w:p w:rsidR="00B65595" w:rsidRPr="00E72C28" w:rsidRDefault="001959EA" w:rsidP="00B65595">
            <w:pPr>
              <w:pStyle w:val="NoSpacingleftbold"/>
              <w:rPr>
                <w:rFonts w:cs="Times New Roman"/>
                <w:szCs w:val="24"/>
              </w:rPr>
            </w:pPr>
            <w:r w:rsidRPr="00E72C28">
              <w:rPr>
                <w:rFonts w:cs="Times New Roman"/>
                <w:szCs w:val="24"/>
              </w:rPr>
              <w:t>Agent for the Interveners,</w:t>
            </w:r>
          </w:p>
          <w:p w:rsidR="00B65595" w:rsidRPr="00E72C28" w:rsidRDefault="001959EA" w:rsidP="00B65595">
            <w:pPr>
              <w:pStyle w:val="NoSpacingleftbold"/>
              <w:rPr>
                <w:rFonts w:cs="Times New Roman"/>
                <w:szCs w:val="24"/>
              </w:rPr>
            </w:pPr>
            <w:r w:rsidRPr="00E72C28">
              <w:rPr>
                <w:rFonts w:cs="Times New Roman"/>
                <w:szCs w:val="24"/>
              </w:rPr>
              <w:t>Income Security Advocacy Centre and</w:t>
            </w:r>
          </w:p>
          <w:p w:rsidR="00B65595" w:rsidRPr="00E72C28" w:rsidRDefault="001959EA" w:rsidP="00B65595">
            <w:pPr>
              <w:pStyle w:val="NoSpacing"/>
              <w:rPr>
                <w:rFonts w:cs="Times New Roman"/>
                <w:szCs w:val="24"/>
                <w:lang w:val="en-US"/>
              </w:rPr>
            </w:pPr>
            <w:r w:rsidRPr="00E72C28">
              <w:rPr>
                <w:rFonts w:cs="Times New Roman"/>
                <w:b/>
                <w:szCs w:val="24"/>
              </w:rPr>
              <w:t>HIV &amp; AIDS Legal Clinic Ontario</w:t>
            </w:r>
          </w:p>
        </w:tc>
      </w:tr>
      <w:tr w:rsidR="00CA2908" w:rsidTr="00FB1C25">
        <w:tc>
          <w:tcPr>
            <w:tcW w:w="4675" w:type="dxa"/>
          </w:tcPr>
          <w:p w:rsidR="00773C2A" w:rsidRDefault="001959EA" w:rsidP="00773C2A">
            <w:pPr>
              <w:spacing w:after="0"/>
            </w:pPr>
          </w:p>
          <w:p w:rsidR="00E72C28" w:rsidRDefault="001959EA" w:rsidP="00773C2A">
            <w:pPr>
              <w:spacing w:after="0"/>
            </w:pPr>
          </w:p>
          <w:p w:rsidR="00E72C28" w:rsidRDefault="001959EA" w:rsidP="00773C2A">
            <w:pPr>
              <w:spacing w:after="0"/>
            </w:pPr>
          </w:p>
          <w:p w:rsidR="00E72C28" w:rsidRDefault="001959EA" w:rsidP="00773C2A">
            <w:pPr>
              <w:spacing w:after="0"/>
            </w:pPr>
          </w:p>
          <w:p w:rsidR="00E72C28" w:rsidRPr="00E72C28" w:rsidRDefault="001959EA" w:rsidP="00773C2A">
            <w:pPr>
              <w:spacing w:after="0"/>
            </w:pPr>
          </w:p>
          <w:p w:rsidR="002B6514" w:rsidRPr="00E72C28" w:rsidRDefault="001959EA" w:rsidP="002B6514">
            <w:pPr>
              <w:pStyle w:val="TableTableau"/>
            </w:pPr>
            <w:r w:rsidRPr="00E72C28">
              <w:rPr>
                <w:b/>
              </w:rPr>
              <w:lastRenderedPageBreak/>
              <w:t xml:space="preserve">Income </w:t>
            </w:r>
            <w:r w:rsidRPr="00E72C28">
              <w:rPr>
                <w:b/>
              </w:rPr>
              <w:t>Security Advocacy Centre</w:t>
            </w:r>
          </w:p>
          <w:p w:rsidR="002B6514" w:rsidRPr="00E72C28" w:rsidRDefault="001959EA" w:rsidP="002B6514">
            <w:pPr>
              <w:spacing w:after="0"/>
              <w:jc w:val="left"/>
            </w:pPr>
            <w:r w:rsidRPr="00E72C28">
              <w:t>1500-55 University Avenue</w:t>
            </w:r>
          </w:p>
          <w:p w:rsidR="002B6514" w:rsidRPr="00E72C28" w:rsidRDefault="001959EA" w:rsidP="002B6514">
            <w:pPr>
              <w:spacing w:after="0"/>
              <w:jc w:val="left"/>
              <w:rPr>
                <w:lang w:val="en-US"/>
              </w:rPr>
            </w:pPr>
            <w:r w:rsidRPr="00E72C28">
              <w:t xml:space="preserve">Toronto, ON  </w:t>
            </w:r>
            <w:r w:rsidRPr="00E72C28">
              <w:rPr>
                <w:lang w:val="en-US"/>
              </w:rPr>
              <w:t>M5J 2H7</w:t>
            </w:r>
          </w:p>
          <w:p w:rsidR="002B6514" w:rsidRPr="00E72C28" w:rsidRDefault="001959EA" w:rsidP="002B6514">
            <w:pPr>
              <w:spacing w:after="0"/>
              <w:jc w:val="left"/>
              <w:rPr>
                <w:lang w:val="en-US"/>
              </w:rPr>
            </w:pPr>
          </w:p>
          <w:p w:rsidR="002B6514" w:rsidRPr="00E72C28" w:rsidRDefault="001959EA" w:rsidP="002B6514">
            <w:pPr>
              <w:spacing w:after="0"/>
              <w:jc w:val="left"/>
              <w:rPr>
                <w:b/>
                <w:lang w:val="en-US"/>
              </w:rPr>
            </w:pPr>
            <w:r w:rsidRPr="00E72C28">
              <w:rPr>
                <w:b/>
                <w:lang w:val="en-US"/>
              </w:rPr>
              <w:t xml:space="preserve">Jackie Esmonde </w:t>
            </w:r>
          </w:p>
          <w:p w:rsidR="002B6514" w:rsidRPr="00E72C28" w:rsidRDefault="001959EA" w:rsidP="002B6514">
            <w:pPr>
              <w:spacing w:after="0"/>
              <w:jc w:val="left"/>
              <w:rPr>
                <w:b/>
                <w:lang w:val="fr-CA"/>
              </w:rPr>
            </w:pPr>
            <w:r w:rsidRPr="00E72C28">
              <w:rPr>
                <w:b/>
                <w:lang w:val="fr-CA"/>
              </w:rPr>
              <w:t>Marie Chen</w:t>
            </w:r>
          </w:p>
          <w:p w:rsidR="002B6514" w:rsidRPr="00E72C28" w:rsidRDefault="001959EA" w:rsidP="002B6514">
            <w:pPr>
              <w:spacing w:after="0"/>
              <w:jc w:val="left"/>
              <w:rPr>
                <w:b/>
                <w:lang w:val="fr-CA"/>
              </w:rPr>
            </w:pPr>
          </w:p>
          <w:p w:rsidR="002B6514" w:rsidRPr="00E72C28" w:rsidRDefault="001959EA" w:rsidP="002B6514">
            <w:pPr>
              <w:tabs>
                <w:tab w:val="left" w:pos="360"/>
              </w:tabs>
              <w:spacing w:after="0"/>
              <w:jc w:val="left"/>
              <w:rPr>
                <w:lang w:val="fr-FR"/>
              </w:rPr>
            </w:pPr>
            <w:r w:rsidRPr="00E72C28">
              <w:rPr>
                <w:lang w:val="fr-FR"/>
              </w:rPr>
              <w:t>Tel: (416) 597-5820 ext. 5153/5152</w:t>
            </w:r>
          </w:p>
          <w:p w:rsidR="002B6514" w:rsidRPr="00E72C28" w:rsidRDefault="001959EA" w:rsidP="002B6514">
            <w:pPr>
              <w:spacing w:after="0"/>
              <w:jc w:val="left"/>
              <w:rPr>
                <w:lang w:val="fr-FR"/>
              </w:rPr>
            </w:pPr>
            <w:r w:rsidRPr="00E72C28">
              <w:rPr>
                <w:lang w:val="fr-FR"/>
              </w:rPr>
              <w:t>Fax: (416) 597-5821</w:t>
            </w:r>
          </w:p>
          <w:p w:rsidR="00773C2A" w:rsidRPr="00A50A4D" w:rsidRDefault="001959EA" w:rsidP="00C36BC8">
            <w:pPr>
              <w:spacing w:after="0"/>
              <w:jc w:val="left"/>
              <w:rPr>
                <w:rStyle w:val="Hyperlink"/>
              </w:rPr>
            </w:pPr>
            <w:r w:rsidRPr="00A50A4D">
              <w:t xml:space="preserve">Email: </w:t>
            </w:r>
            <w:r w:rsidRPr="00A50A4D">
              <w:t>esmondja</w:t>
            </w:r>
            <w:r w:rsidRPr="00A50A4D">
              <w:t>@lao.on.ca/</w:t>
            </w:r>
            <w:r w:rsidRPr="00A50A4D">
              <w:br/>
            </w:r>
            <w:r w:rsidRPr="00A50A4D">
              <w:t>chenmel@lao.on.ca</w:t>
            </w:r>
          </w:p>
          <w:p w:rsidR="00E72C28" w:rsidRPr="00A50A4D" w:rsidRDefault="001959EA" w:rsidP="00C36BC8">
            <w:pPr>
              <w:spacing w:after="0"/>
              <w:jc w:val="left"/>
              <w:rPr>
                <w:rStyle w:val="Hyperlink"/>
              </w:rPr>
            </w:pPr>
          </w:p>
          <w:p w:rsidR="00E72C28" w:rsidRPr="00E72C28" w:rsidRDefault="001959EA" w:rsidP="00E72C28">
            <w:pPr>
              <w:pStyle w:val="NoSpacingleftbold"/>
              <w:rPr>
                <w:rFonts w:cs="Times New Roman"/>
                <w:szCs w:val="24"/>
              </w:rPr>
            </w:pPr>
            <w:r w:rsidRPr="00E72C28">
              <w:rPr>
                <w:rFonts w:cs="Times New Roman"/>
                <w:szCs w:val="24"/>
              </w:rPr>
              <w:t>Agent for the Interveners,</w:t>
            </w:r>
          </w:p>
          <w:p w:rsidR="00E72C28" w:rsidRPr="00E72C28" w:rsidRDefault="001959EA" w:rsidP="00E72C28">
            <w:pPr>
              <w:pStyle w:val="NoSpacingleftbold"/>
              <w:rPr>
                <w:rFonts w:cs="Times New Roman"/>
                <w:szCs w:val="24"/>
              </w:rPr>
            </w:pPr>
            <w:r w:rsidRPr="00E72C28">
              <w:rPr>
                <w:rFonts w:cs="Times New Roman"/>
                <w:szCs w:val="24"/>
              </w:rPr>
              <w:t xml:space="preserve">Income Security Advocacy </w:t>
            </w:r>
            <w:r w:rsidRPr="00E72C28">
              <w:rPr>
                <w:rFonts w:cs="Times New Roman"/>
                <w:szCs w:val="24"/>
              </w:rPr>
              <w:t>Centre and</w:t>
            </w:r>
          </w:p>
          <w:p w:rsidR="00E72C28" w:rsidRDefault="001959EA" w:rsidP="00E72C28">
            <w:pPr>
              <w:spacing w:after="0"/>
              <w:jc w:val="left"/>
              <w:rPr>
                <w:b/>
              </w:rPr>
            </w:pPr>
            <w:r w:rsidRPr="00E72C28">
              <w:rPr>
                <w:b/>
              </w:rPr>
              <w:t>HIV &amp; AIDS Legal Clinic Ontario</w:t>
            </w:r>
          </w:p>
          <w:p w:rsidR="00E72C28" w:rsidRPr="00A50A4D" w:rsidRDefault="001959EA" w:rsidP="00E72C28">
            <w:pPr>
              <w:spacing w:after="0"/>
              <w:jc w:val="left"/>
            </w:pPr>
          </w:p>
          <w:p w:rsidR="002B6514" w:rsidRPr="00E72C28" w:rsidRDefault="001959EA" w:rsidP="002B6514">
            <w:pPr>
              <w:spacing w:after="0"/>
            </w:pPr>
          </w:p>
        </w:tc>
        <w:tc>
          <w:tcPr>
            <w:tcW w:w="4675" w:type="dxa"/>
          </w:tcPr>
          <w:p w:rsidR="00CA1170" w:rsidRPr="00E72C28" w:rsidRDefault="001959EA" w:rsidP="00CA1170">
            <w:pPr>
              <w:pStyle w:val="NoSpacing"/>
              <w:rPr>
                <w:rFonts w:cs="Times New Roman"/>
                <w:b/>
                <w:szCs w:val="24"/>
              </w:rPr>
            </w:pPr>
          </w:p>
          <w:p w:rsidR="00773C2A" w:rsidRPr="00E72C28" w:rsidRDefault="001959EA" w:rsidP="00CA1170">
            <w:pPr>
              <w:pStyle w:val="NoSpacing"/>
              <w:rPr>
                <w:rFonts w:cs="Times New Roman"/>
                <w:b/>
                <w:szCs w:val="24"/>
              </w:rPr>
            </w:pPr>
          </w:p>
          <w:p w:rsidR="00773C2A" w:rsidRPr="00E72C28" w:rsidRDefault="001959EA" w:rsidP="00CA1170">
            <w:pPr>
              <w:pStyle w:val="NoSpacing"/>
              <w:rPr>
                <w:rFonts w:cs="Times New Roman"/>
                <w:b/>
                <w:szCs w:val="24"/>
              </w:rPr>
            </w:pPr>
          </w:p>
          <w:p w:rsidR="00773C2A" w:rsidRPr="00E72C28" w:rsidRDefault="001959EA" w:rsidP="00CA1170">
            <w:pPr>
              <w:pStyle w:val="NoSpacing"/>
              <w:rPr>
                <w:rFonts w:cs="Times New Roman"/>
                <w:b/>
                <w:szCs w:val="24"/>
              </w:rPr>
            </w:pPr>
          </w:p>
        </w:tc>
      </w:tr>
      <w:tr w:rsidR="00CA2908" w:rsidTr="00FB1C25">
        <w:tc>
          <w:tcPr>
            <w:tcW w:w="4675" w:type="dxa"/>
          </w:tcPr>
          <w:p w:rsidR="00FB1C25" w:rsidRPr="00E72C28" w:rsidRDefault="001959EA" w:rsidP="008507A1">
            <w:pPr>
              <w:pStyle w:val="NoSpacingleftbold"/>
              <w:rPr>
                <w:rFonts w:cs="Times New Roman"/>
                <w:szCs w:val="24"/>
              </w:rPr>
            </w:pPr>
            <w:r w:rsidRPr="00E72C28">
              <w:rPr>
                <w:rFonts w:cs="Times New Roman"/>
                <w:szCs w:val="24"/>
              </w:rPr>
              <w:lastRenderedPageBreak/>
              <w:t>ALEXANDER HOLBURN BEAUDIN + LANG LLP</w:t>
            </w:r>
          </w:p>
          <w:p w:rsidR="00FB1C25" w:rsidRPr="00E72C28" w:rsidRDefault="001959EA" w:rsidP="00FB1C25">
            <w:pPr>
              <w:pStyle w:val="NoSpacing"/>
              <w:rPr>
                <w:rFonts w:cs="Times New Roman"/>
                <w:szCs w:val="24"/>
              </w:rPr>
            </w:pPr>
            <w:r w:rsidRPr="00E72C28">
              <w:rPr>
                <w:rFonts w:cs="Times New Roman"/>
                <w:szCs w:val="24"/>
              </w:rPr>
              <w:t>P.O. Box 10057</w:t>
            </w:r>
          </w:p>
          <w:p w:rsidR="00FB1C25" w:rsidRPr="00E72C28" w:rsidRDefault="001959EA" w:rsidP="00FB1C25">
            <w:pPr>
              <w:pStyle w:val="NoSpacing"/>
              <w:rPr>
                <w:rFonts w:cs="Times New Roman"/>
                <w:szCs w:val="24"/>
              </w:rPr>
            </w:pPr>
            <w:r w:rsidRPr="00E72C28">
              <w:rPr>
                <w:rFonts w:cs="Times New Roman"/>
                <w:szCs w:val="24"/>
              </w:rPr>
              <w:t>2700-700 West Georgia Street</w:t>
            </w:r>
          </w:p>
          <w:p w:rsidR="00FB1C25" w:rsidRPr="00E72C28" w:rsidRDefault="001959EA" w:rsidP="00FB1C25">
            <w:r w:rsidRPr="00E72C28">
              <w:t>Vancouver, BC</w:t>
            </w:r>
            <w:r w:rsidRPr="00E72C28">
              <w:t xml:space="preserve"> </w:t>
            </w:r>
            <w:r w:rsidRPr="00E72C28">
              <w:t xml:space="preserve"> V7Y 1B8</w:t>
            </w:r>
          </w:p>
          <w:p w:rsidR="00FB1C25" w:rsidRPr="00E72C28" w:rsidRDefault="001959EA" w:rsidP="00FB1C25">
            <w:pPr>
              <w:pStyle w:val="NoSpacing"/>
              <w:rPr>
                <w:rFonts w:cs="Times New Roman"/>
                <w:b/>
                <w:szCs w:val="24"/>
              </w:rPr>
            </w:pPr>
            <w:r w:rsidRPr="00E72C28">
              <w:rPr>
                <w:rFonts w:cs="Times New Roman"/>
                <w:b/>
                <w:szCs w:val="24"/>
              </w:rPr>
              <w:t>Eileen E. Vanderburgh</w:t>
            </w:r>
          </w:p>
          <w:p w:rsidR="00FB1C25" w:rsidRPr="00E72C28" w:rsidRDefault="001959EA" w:rsidP="00FB1C25">
            <w:pPr>
              <w:pStyle w:val="NoSpacing"/>
              <w:rPr>
                <w:rFonts w:cs="Times New Roman"/>
                <w:szCs w:val="24"/>
              </w:rPr>
            </w:pPr>
            <w:r w:rsidRPr="00E72C28">
              <w:rPr>
                <w:rFonts w:cs="Times New Roman"/>
                <w:szCs w:val="24"/>
              </w:rPr>
              <w:t>Tel:</w:t>
            </w:r>
            <w:r w:rsidRPr="00E72C28">
              <w:rPr>
                <w:rFonts w:cs="Times New Roman"/>
                <w:szCs w:val="24"/>
              </w:rPr>
              <w:tab/>
              <w:t>(604) 688-1351</w:t>
            </w:r>
          </w:p>
          <w:p w:rsidR="00FB1C25" w:rsidRPr="00E72C28" w:rsidRDefault="001959EA" w:rsidP="00FB1C25">
            <w:pPr>
              <w:pStyle w:val="NoSpacing"/>
              <w:rPr>
                <w:rFonts w:cs="Times New Roman"/>
                <w:szCs w:val="24"/>
                <w:lang w:val="en-US"/>
              </w:rPr>
            </w:pPr>
            <w:r w:rsidRPr="00E72C28">
              <w:rPr>
                <w:rFonts w:cs="Times New Roman"/>
                <w:szCs w:val="24"/>
                <w:lang w:val="en-US"/>
              </w:rPr>
              <w:t xml:space="preserve">Fax: </w:t>
            </w:r>
            <w:r w:rsidRPr="00E72C28">
              <w:rPr>
                <w:rFonts w:cs="Times New Roman"/>
                <w:szCs w:val="24"/>
                <w:lang w:val="en-US"/>
              </w:rPr>
              <w:tab/>
            </w:r>
            <w:r w:rsidRPr="00E72C28">
              <w:rPr>
                <w:rFonts w:cs="Times New Roman"/>
                <w:szCs w:val="24"/>
                <w:lang w:val="en-US"/>
              </w:rPr>
              <w:t>(604) 669-7642</w:t>
            </w:r>
          </w:p>
          <w:p w:rsidR="00FB1C25" w:rsidRPr="00E72C28" w:rsidRDefault="001959EA" w:rsidP="00FB1C25">
            <w:pPr>
              <w:rPr>
                <w:lang w:val="fr-FR"/>
              </w:rPr>
            </w:pPr>
            <w:r w:rsidRPr="00E72C28">
              <w:rPr>
                <w:lang w:val="fr-FR"/>
              </w:rPr>
              <w:t xml:space="preserve">Email: </w:t>
            </w:r>
            <w:r w:rsidRPr="00E72C28">
              <w:rPr>
                <w:lang w:val="fr-FR"/>
              </w:rPr>
              <w:t>evanderburgh@ahbl.ca</w:t>
            </w:r>
            <w:r w:rsidRPr="00E72C28">
              <w:rPr>
                <w:lang w:val="fr-FR"/>
              </w:rPr>
              <w:t xml:space="preserve"> </w:t>
            </w:r>
            <w:r w:rsidRPr="00E72C28">
              <w:rPr>
                <w:lang w:val="fr-FR"/>
              </w:rPr>
              <w:t xml:space="preserve"> </w:t>
            </w:r>
          </w:p>
        </w:tc>
        <w:tc>
          <w:tcPr>
            <w:tcW w:w="4675" w:type="dxa"/>
          </w:tcPr>
          <w:p w:rsidR="00727876" w:rsidRPr="00E72C28" w:rsidRDefault="001959EA" w:rsidP="00727876">
            <w:pPr>
              <w:pStyle w:val="NoSpacing"/>
              <w:rPr>
                <w:rFonts w:cs="Times New Roman"/>
                <w:b/>
                <w:szCs w:val="24"/>
              </w:rPr>
            </w:pPr>
            <w:r w:rsidRPr="00E72C28">
              <w:rPr>
                <w:rFonts w:cs="Times New Roman"/>
                <w:b/>
                <w:szCs w:val="24"/>
              </w:rPr>
              <w:t xml:space="preserve">SUPREME ADVOCACY LLP </w:t>
            </w:r>
          </w:p>
          <w:p w:rsidR="00FB1C25" w:rsidRPr="00E72C28" w:rsidRDefault="001959EA" w:rsidP="00727876">
            <w:pPr>
              <w:pStyle w:val="NoSpacing"/>
              <w:rPr>
                <w:rFonts w:cs="Times New Roman"/>
                <w:szCs w:val="24"/>
              </w:rPr>
            </w:pPr>
            <w:r w:rsidRPr="00E72C28">
              <w:rPr>
                <w:rFonts w:cs="Times New Roman"/>
                <w:szCs w:val="24"/>
              </w:rPr>
              <w:t>340 Gilmour St., Suite 100</w:t>
            </w:r>
          </w:p>
          <w:p w:rsidR="00FB1C25" w:rsidRPr="00E72C28" w:rsidRDefault="001959EA" w:rsidP="00FB1C25">
            <w:r w:rsidRPr="00E72C28">
              <w:t>Ottawa, ON</w:t>
            </w:r>
            <w:r w:rsidRPr="00E72C28">
              <w:t xml:space="preserve"> </w:t>
            </w:r>
            <w:r w:rsidRPr="00E72C28">
              <w:t xml:space="preserve"> K2P 0R3</w:t>
            </w:r>
          </w:p>
          <w:p w:rsidR="00FB1C25" w:rsidRPr="00E72C28" w:rsidRDefault="001959EA" w:rsidP="00727876">
            <w:pPr>
              <w:pStyle w:val="NoSpacing"/>
              <w:rPr>
                <w:rFonts w:cs="Times New Roman"/>
                <w:b/>
                <w:szCs w:val="24"/>
              </w:rPr>
            </w:pPr>
            <w:r w:rsidRPr="00E72C28">
              <w:rPr>
                <w:rFonts w:cs="Times New Roman"/>
                <w:b/>
                <w:szCs w:val="24"/>
              </w:rPr>
              <w:br/>
            </w:r>
            <w:r w:rsidRPr="00E72C28">
              <w:rPr>
                <w:rFonts w:cs="Times New Roman"/>
                <w:b/>
                <w:szCs w:val="24"/>
              </w:rPr>
              <w:br/>
              <w:t>Marie-France Major</w:t>
            </w:r>
          </w:p>
          <w:p w:rsidR="00FB1C25" w:rsidRPr="00E72C28" w:rsidRDefault="001959EA" w:rsidP="00727876">
            <w:pPr>
              <w:pStyle w:val="NoSpacing"/>
              <w:rPr>
                <w:rFonts w:cs="Times New Roman"/>
                <w:szCs w:val="24"/>
              </w:rPr>
            </w:pPr>
            <w:r w:rsidRPr="00E72C28">
              <w:rPr>
                <w:rFonts w:cs="Times New Roman"/>
                <w:szCs w:val="24"/>
              </w:rPr>
              <w:t xml:space="preserve">Tel.: </w:t>
            </w:r>
            <w:r w:rsidRPr="00E72C28">
              <w:rPr>
                <w:rFonts w:cs="Times New Roman"/>
                <w:szCs w:val="24"/>
              </w:rPr>
              <w:tab/>
            </w:r>
            <w:r w:rsidRPr="00E72C28">
              <w:rPr>
                <w:rFonts w:cs="Times New Roman"/>
                <w:szCs w:val="24"/>
              </w:rPr>
              <w:t>(613) 695-8855</w:t>
            </w:r>
          </w:p>
          <w:p w:rsidR="00FB1C25" w:rsidRPr="00E72C28" w:rsidRDefault="001959EA" w:rsidP="00727876">
            <w:pPr>
              <w:pStyle w:val="NoSpacing"/>
              <w:rPr>
                <w:rFonts w:cs="Times New Roman"/>
                <w:szCs w:val="24"/>
              </w:rPr>
            </w:pPr>
            <w:r w:rsidRPr="00E72C28">
              <w:rPr>
                <w:rFonts w:cs="Times New Roman"/>
                <w:szCs w:val="24"/>
              </w:rPr>
              <w:t>Fax:</w:t>
            </w:r>
            <w:r w:rsidRPr="00E72C28">
              <w:rPr>
                <w:rFonts w:cs="Times New Roman"/>
                <w:szCs w:val="24"/>
              </w:rPr>
              <w:tab/>
            </w:r>
            <w:r w:rsidRPr="00E72C28">
              <w:rPr>
                <w:rFonts w:cs="Times New Roman"/>
                <w:szCs w:val="24"/>
              </w:rPr>
              <w:t>(613) 695-8580</w:t>
            </w:r>
          </w:p>
          <w:p w:rsidR="00FB1C25" w:rsidRPr="00E72C28" w:rsidRDefault="001959EA" w:rsidP="00FB1C25">
            <w:r w:rsidRPr="00E72C28">
              <w:t>Ema</w:t>
            </w:r>
            <w:r w:rsidRPr="00E72C28">
              <w:t xml:space="preserve">il: </w:t>
            </w:r>
            <w:r w:rsidRPr="00E72C28">
              <w:t>mfmajor@supremeadvocacy.ca</w:t>
            </w:r>
            <w:r w:rsidRPr="00E72C28">
              <w:t xml:space="preserve"> </w:t>
            </w:r>
            <w:r w:rsidRPr="00E72C28">
              <w:t xml:space="preserve"> </w:t>
            </w:r>
          </w:p>
        </w:tc>
      </w:tr>
      <w:tr w:rsidR="00CA2908" w:rsidTr="00CA1170">
        <w:trPr>
          <w:cantSplit/>
        </w:trPr>
        <w:tc>
          <w:tcPr>
            <w:tcW w:w="4675" w:type="dxa"/>
          </w:tcPr>
          <w:p w:rsidR="00B65595" w:rsidRPr="00E72C28" w:rsidRDefault="001959EA" w:rsidP="00B65595">
            <w:pPr>
              <w:pStyle w:val="Normalleftbold"/>
              <w:spacing w:after="120"/>
            </w:pPr>
            <w:r w:rsidRPr="00E72C28">
              <w:t>Counsel for the Respondent, Metro Vancouver Housing Corporation</w:t>
            </w:r>
          </w:p>
        </w:tc>
        <w:tc>
          <w:tcPr>
            <w:tcW w:w="4675" w:type="dxa"/>
          </w:tcPr>
          <w:p w:rsidR="00FB1C25" w:rsidRPr="00E72C28" w:rsidRDefault="001959EA" w:rsidP="00B65595">
            <w:pPr>
              <w:pStyle w:val="Normalleftbold"/>
              <w:spacing w:after="120"/>
            </w:pPr>
            <w:r w:rsidRPr="00E72C28">
              <w:t xml:space="preserve">Agent for the </w:t>
            </w:r>
            <w:r w:rsidRPr="00E72C28">
              <w:t>Respondent, Metro Vancouver Housing Corporation</w:t>
            </w:r>
          </w:p>
        </w:tc>
      </w:tr>
      <w:tr w:rsidR="00CA2908" w:rsidRPr="00A50A4D" w:rsidTr="00FB1C25">
        <w:tc>
          <w:tcPr>
            <w:tcW w:w="4675" w:type="dxa"/>
          </w:tcPr>
          <w:p w:rsidR="00B65595" w:rsidRPr="00E72C28" w:rsidRDefault="001959EA" w:rsidP="008727A3">
            <w:pPr>
              <w:pStyle w:val="NoSpacing"/>
              <w:keepNext/>
              <w:keepLines/>
              <w:rPr>
                <w:rFonts w:cs="Times New Roman"/>
                <w:b/>
                <w:szCs w:val="24"/>
              </w:rPr>
            </w:pPr>
          </w:p>
          <w:p w:rsidR="00B65595" w:rsidRPr="00E72C28" w:rsidRDefault="001959EA" w:rsidP="008727A3">
            <w:pPr>
              <w:pStyle w:val="NoSpacing"/>
              <w:keepNext/>
              <w:keepLines/>
              <w:rPr>
                <w:rFonts w:cs="Times New Roman"/>
                <w:b/>
                <w:szCs w:val="24"/>
              </w:rPr>
            </w:pPr>
          </w:p>
          <w:p w:rsidR="00727876" w:rsidRPr="00E72C28" w:rsidRDefault="001959EA" w:rsidP="008727A3">
            <w:pPr>
              <w:pStyle w:val="NoSpacing"/>
              <w:keepNext/>
              <w:keepLines/>
              <w:rPr>
                <w:rFonts w:cs="Times New Roman"/>
                <w:b/>
                <w:szCs w:val="24"/>
              </w:rPr>
            </w:pPr>
            <w:r w:rsidRPr="00E72C28">
              <w:rPr>
                <w:rFonts w:cs="Times New Roman"/>
                <w:b/>
                <w:szCs w:val="24"/>
              </w:rPr>
              <w:t xml:space="preserve">MCCARTHY TÉTRAULT LLP </w:t>
            </w:r>
          </w:p>
          <w:p w:rsidR="00727876" w:rsidRPr="00E72C28" w:rsidRDefault="001959EA" w:rsidP="008727A3">
            <w:pPr>
              <w:pStyle w:val="NoSpacing"/>
              <w:keepNext/>
              <w:keepLines/>
              <w:rPr>
                <w:rFonts w:cs="Times New Roman"/>
                <w:szCs w:val="24"/>
              </w:rPr>
            </w:pPr>
            <w:r w:rsidRPr="00E72C28">
              <w:rPr>
                <w:rFonts w:cs="Times New Roman"/>
                <w:szCs w:val="24"/>
              </w:rPr>
              <w:t xml:space="preserve">Suite 2400, 745 Thurlow Street </w:t>
            </w:r>
          </w:p>
          <w:p w:rsidR="00727876" w:rsidRPr="00E72C28" w:rsidRDefault="001959EA" w:rsidP="008727A3">
            <w:pPr>
              <w:keepNext/>
              <w:keepLines/>
            </w:pPr>
            <w:r w:rsidRPr="00E72C28">
              <w:t xml:space="preserve">Vancouver, BC </w:t>
            </w:r>
            <w:r w:rsidRPr="00E72C28">
              <w:t xml:space="preserve"> </w:t>
            </w:r>
            <w:r w:rsidRPr="00E72C28">
              <w:t>V6E 0C5</w:t>
            </w:r>
          </w:p>
          <w:p w:rsidR="008727A3" w:rsidRPr="00E72C28" w:rsidRDefault="001959EA" w:rsidP="008727A3">
            <w:pPr>
              <w:pStyle w:val="NoSpacing"/>
              <w:keepNext/>
              <w:keepLines/>
              <w:rPr>
                <w:rFonts w:cs="Times New Roman"/>
                <w:b/>
                <w:szCs w:val="24"/>
              </w:rPr>
            </w:pPr>
            <w:r w:rsidRPr="00E72C28">
              <w:rPr>
                <w:rFonts w:cs="Times New Roman"/>
                <w:b/>
                <w:szCs w:val="24"/>
              </w:rPr>
              <w:t>Michael A. Feder</w:t>
            </w:r>
          </w:p>
          <w:p w:rsidR="008727A3" w:rsidRPr="00E72C28" w:rsidRDefault="001959EA" w:rsidP="008727A3">
            <w:pPr>
              <w:pStyle w:val="NoSpacing"/>
              <w:keepNext/>
              <w:keepLines/>
              <w:rPr>
                <w:rFonts w:cs="Times New Roman"/>
                <w:b/>
                <w:szCs w:val="24"/>
              </w:rPr>
            </w:pPr>
            <w:r w:rsidRPr="00E72C28">
              <w:rPr>
                <w:rFonts w:cs="Times New Roman"/>
                <w:b/>
                <w:szCs w:val="24"/>
              </w:rPr>
              <w:t>Patrick Williams</w:t>
            </w:r>
          </w:p>
          <w:p w:rsidR="008727A3" w:rsidRPr="00E72C28" w:rsidRDefault="001959EA" w:rsidP="008727A3">
            <w:pPr>
              <w:pStyle w:val="NoSpacing"/>
              <w:keepNext/>
              <w:keepLines/>
              <w:rPr>
                <w:rFonts w:cs="Times New Roman"/>
                <w:szCs w:val="24"/>
              </w:rPr>
            </w:pPr>
            <w:r w:rsidRPr="00E72C28">
              <w:rPr>
                <w:rFonts w:cs="Times New Roman"/>
                <w:szCs w:val="24"/>
              </w:rPr>
              <w:t xml:space="preserve">Tel: </w:t>
            </w:r>
            <w:r w:rsidRPr="00E72C28">
              <w:rPr>
                <w:rFonts w:cs="Times New Roman"/>
                <w:szCs w:val="24"/>
              </w:rPr>
              <w:tab/>
            </w:r>
            <w:r w:rsidRPr="00E72C28">
              <w:rPr>
                <w:rFonts w:cs="Times New Roman"/>
                <w:szCs w:val="24"/>
              </w:rPr>
              <w:t>(604) 643-5983</w:t>
            </w:r>
          </w:p>
          <w:p w:rsidR="008727A3" w:rsidRPr="00E72C28" w:rsidRDefault="001959EA" w:rsidP="008727A3">
            <w:pPr>
              <w:pStyle w:val="NoSpacing"/>
              <w:keepNext/>
              <w:keepLines/>
              <w:rPr>
                <w:rFonts w:cs="Times New Roman"/>
                <w:szCs w:val="24"/>
                <w:lang w:val="en-US"/>
              </w:rPr>
            </w:pPr>
            <w:r w:rsidRPr="00E72C28">
              <w:rPr>
                <w:rFonts w:cs="Times New Roman"/>
                <w:szCs w:val="24"/>
                <w:lang w:val="en-US"/>
              </w:rPr>
              <w:t xml:space="preserve">Fax: </w:t>
            </w:r>
            <w:r w:rsidRPr="00E72C28">
              <w:rPr>
                <w:rFonts w:cs="Times New Roman"/>
                <w:szCs w:val="24"/>
                <w:lang w:val="en-US"/>
              </w:rPr>
              <w:tab/>
            </w:r>
            <w:r w:rsidRPr="00E72C28">
              <w:rPr>
                <w:rFonts w:cs="Times New Roman"/>
                <w:szCs w:val="24"/>
                <w:lang w:val="en-US"/>
              </w:rPr>
              <w:t>(604) 622-5614</w:t>
            </w:r>
          </w:p>
          <w:p w:rsidR="008727A3" w:rsidRPr="00E72C28" w:rsidRDefault="001959EA" w:rsidP="008727A3">
            <w:pPr>
              <w:keepNext/>
              <w:keepLines/>
              <w:rPr>
                <w:lang w:val="en-US"/>
              </w:rPr>
            </w:pPr>
            <w:r w:rsidRPr="00E72C28">
              <w:rPr>
                <w:lang w:val="en-US"/>
              </w:rPr>
              <w:t xml:space="preserve">E-mail: </w:t>
            </w:r>
            <w:r w:rsidRPr="00E72C28">
              <w:rPr>
                <w:lang w:val="en-US"/>
              </w:rPr>
              <w:t>mfeder@mccarthy.ca</w:t>
            </w:r>
            <w:r w:rsidRPr="00E72C28">
              <w:rPr>
                <w:lang w:val="en-US"/>
              </w:rPr>
              <w:t xml:space="preserve"> </w:t>
            </w:r>
          </w:p>
        </w:tc>
        <w:tc>
          <w:tcPr>
            <w:tcW w:w="4675" w:type="dxa"/>
          </w:tcPr>
          <w:p w:rsidR="00B65595" w:rsidRPr="00E72C28" w:rsidRDefault="001959EA" w:rsidP="008727A3">
            <w:pPr>
              <w:pStyle w:val="NoSpacing"/>
              <w:keepNext/>
              <w:keepLines/>
              <w:rPr>
                <w:rFonts w:cs="Times New Roman"/>
                <w:b/>
                <w:szCs w:val="24"/>
              </w:rPr>
            </w:pPr>
          </w:p>
          <w:p w:rsidR="00B65595" w:rsidRPr="00E72C28" w:rsidRDefault="001959EA" w:rsidP="008727A3">
            <w:pPr>
              <w:pStyle w:val="NoSpacing"/>
              <w:keepNext/>
              <w:keepLines/>
              <w:rPr>
                <w:rFonts w:cs="Times New Roman"/>
                <w:b/>
                <w:szCs w:val="24"/>
              </w:rPr>
            </w:pPr>
          </w:p>
          <w:p w:rsidR="00727876" w:rsidRPr="00E72C28" w:rsidRDefault="001959EA" w:rsidP="008727A3">
            <w:pPr>
              <w:pStyle w:val="NoSpacing"/>
              <w:keepNext/>
              <w:keepLines/>
              <w:rPr>
                <w:rFonts w:cs="Times New Roman"/>
                <w:b/>
                <w:szCs w:val="24"/>
              </w:rPr>
            </w:pPr>
            <w:r w:rsidRPr="00E72C28">
              <w:rPr>
                <w:rFonts w:cs="Times New Roman"/>
                <w:b/>
                <w:szCs w:val="24"/>
              </w:rPr>
              <w:t>BORDEN LADNER GERVAIS</w:t>
            </w:r>
            <w:r w:rsidRPr="00E72C28">
              <w:rPr>
                <w:rFonts w:cs="Times New Roman"/>
                <w:b/>
                <w:szCs w:val="24"/>
              </w:rPr>
              <w:t xml:space="preserve"> LLP</w:t>
            </w:r>
          </w:p>
          <w:p w:rsidR="00727876" w:rsidRPr="00E72C28" w:rsidRDefault="001959EA" w:rsidP="008727A3">
            <w:pPr>
              <w:pStyle w:val="NoSpacing"/>
              <w:keepNext/>
              <w:keepLines/>
              <w:rPr>
                <w:rFonts w:cs="Times New Roman"/>
                <w:szCs w:val="24"/>
              </w:rPr>
            </w:pPr>
            <w:r w:rsidRPr="00E72C28">
              <w:rPr>
                <w:rFonts w:cs="Times New Roman"/>
                <w:szCs w:val="24"/>
              </w:rPr>
              <w:t>World Exchange Plaza</w:t>
            </w:r>
          </w:p>
          <w:p w:rsidR="00727876" w:rsidRPr="00E72C28" w:rsidRDefault="001959EA" w:rsidP="008727A3">
            <w:pPr>
              <w:pStyle w:val="NoSpacing"/>
              <w:keepNext/>
              <w:keepLines/>
              <w:rPr>
                <w:rFonts w:cs="Times New Roman"/>
                <w:szCs w:val="24"/>
              </w:rPr>
            </w:pPr>
            <w:r w:rsidRPr="00E72C28">
              <w:rPr>
                <w:rFonts w:cs="Times New Roman"/>
                <w:szCs w:val="24"/>
              </w:rPr>
              <w:t>100 Queen Street, suite 1300</w:t>
            </w:r>
          </w:p>
          <w:p w:rsidR="00727876" w:rsidRPr="00E72C28" w:rsidRDefault="001959EA" w:rsidP="008727A3">
            <w:pPr>
              <w:keepNext/>
              <w:keepLines/>
            </w:pPr>
            <w:r w:rsidRPr="00E72C28">
              <w:t xml:space="preserve">Ottawa, ON </w:t>
            </w:r>
            <w:r w:rsidRPr="00E72C28">
              <w:t xml:space="preserve"> </w:t>
            </w:r>
            <w:r w:rsidRPr="00E72C28">
              <w:t>K1P 1J9</w:t>
            </w:r>
          </w:p>
          <w:p w:rsidR="00727876" w:rsidRPr="00E72C28" w:rsidRDefault="001959EA" w:rsidP="008727A3">
            <w:pPr>
              <w:pStyle w:val="NoSpacing"/>
              <w:keepNext/>
              <w:keepLines/>
              <w:rPr>
                <w:rFonts w:cs="Times New Roman"/>
                <w:b/>
                <w:szCs w:val="24"/>
                <w:lang w:val="fr-FR"/>
              </w:rPr>
            </w:pPr>
            <w:r w:rsidRPr="00E72C28">
              <w:rPr>
                <w:rFonts w:cs="Times New Roman"/>
                <w:b/>
                <w:szCs w:val="24"/>
                <w:lang w:val="fr-FR"/>
              </w:rPr>
              <w:t>Nadia Effendi</w:t>
            </w:r>
          </w:p>
          <w:p w:rsidR="00727876" w:rsidRPr="00E72C28" w:rsidRDefault="001959EA" w:rsidP="008727A3">
            <w:pPr>
              <w:pStyle w:val="NoSpacing"/>
              <w:keepNext/>
              <w:keepLines/>
              <w:rPr>
                <w:rFonts w:cs="Times New Roman"/>
                <w:szCs w:val="24"/>
                <w:lang w:val="fr-FR"/>
              </w:rPr>
            </w:pPr>
            <w:r w:rsidRPr="00E72C28">
              <w:rPr>
                <w:rFonts w:cs="Times New Roman"/>
                <w:szCs w:val="24"/>
                <w:lang w:val="fr-FR"/>
              </w:rPr>
              <w:t>Tel:</w:t>
            </w:r>
            <w:r w:rsidRPr="00E72C28">
              <w:rPr>
                <w:rFonts w:cs="Times New Roman"/>
                <w:szCs w:val="24"/>
                <w:lang w:val="fr-FR"/>
              </w:rPr>
              <w:tab/>
              <w:t xml:space="preserve">(613) 237-5160 </w:t>
            </w:r>
          </w:p>
          <w:p w:rsidR="00727876" w:rsidRPr="00E72C28" w:rsidRDefault="001959EA" w:rsidP="008727A3">
            <w:pPr>
              <w:pStyle w:val="NoSpacing"/>
              <w:keepNext/>
              <w:keepLines/>
              <w:rPr>
                <w:rFonts w:cs="Times New Roman"/>
                <w:szCs w:val="24"/>
                <w:lang w:val="fr-FR"/>
              </w:rPr>
            </w:pPr>
            <w:r w:rsidRPr="00E72C28">
              <w:rPr>
                <w:rFonts w:cs="Times New Roman"/>
                <w:szCs w:val="24"/>
                <w:lang w:val="fr-FR"/>
              </w:rPr>
              <w:t xml:space="preserve">Fax: </w:t>
            </w:r>
            <w:r w:rsidRPr="00E72C28">
              <w:rPr>
                <w:rFonts w:cs="Times New Roman"/>
                <w:szCs w:val="24"/>
                <w:lang w:val="fr-FR"/>
              </w:rPr>
              <w:tab/>
            </w:r>
            <w:r w:rsidRPr="00E72C28">
              <w:rPr>
                <w:rFonts w:cs="Times New Roman"/>
                <w:szCs w:val="24"/>
                <w:lang w:val="fr-FR"/>
              </w:rPr>
              <w:t xml:space="preserve">(613) 230-8842 </w:t>
            </w:r>
          </w:p>
          <w:p w:rsidR="00727876" w:rsidRPr="00E72C28" w:rsidRDefault="001959EA" w:rsidP="008727A3">
            <w:pPr>
              <w:keepNext/>
              <w:keepLines/>
              <w:rPr>
                <w:lang w:val="fr-FR"/>
              </w:rPr>
            </w:pPr>
            <w:r w:rsidRPr="00E72C28">
              <w:rPr>
                <w:lang w:val="fr-FR"/>
              </w:rPr>
              <w:t xml:space="preserve">E-mail: </w:t>
            </w:r>
            <w:r w:rsidRPr="00E72C28">
              <w:rPr>
                <w:lang w:val="fr-FR"/>
              </w:rPr>
              <w:t>neffendi@blg.com</w:t>
            </w:r>
            <w:r w:rsidRPr="00E72C28">
              <w:rPr>
                <w:lang w:val="fr-FR"/>
              </w:rPr>
              <w:t xml:space="preserve"> </w:t>
            </w:r>
            <w:r w:rsidRPr="00E72C28">
              <w:rPr>
                <w:lang w:val="fr-FR"/>
              </w:rPr>
              <w:t xml:space="preserve"> </w:t>
            </w:r>
          </w:p>
        </w:tc>
      </w:tr>
      <w:tr w:rsidR="00CA2908" w:rsidTr="00FB1C25">
        <w:tc>
          <w:tcPr>
            <w:tcW w:w="4675" w:type="dxa"/>
          </w:tcPr>
          <w:p w:rsidR="00727876" w:rsidRPr="00E72C28" w:rsidRDefault="001959EA" w:rsidP="008727A3">
            <w:pPr>
              <w:pStyle w:val="Normalleftbold"/>
            </w:pPr>
            <w:r w:rsidRPr="00E72C28">
              <w:t>Counsel for the Applicant, S.A</w:t>
            </w:r>
          </w:p>
          <w:p w:rsidR="00E72C28" w:rsidRDefault="001959EA" w:rsidP="008727A3">
            <w:pPr>
              <w:pStyle w:val="Normalleftbold"/>
              <w:rPr>
                <w:lang w:val="en-US"/>
              </w:rPr>
            </w:pPr>
          </w:p>
          <w:p w:rsidR="00E72C28" w:rsidRPr="00E72C28" w:rsidRDefault="001959EA" w:rsidP="008727A3">
            <w:pPr>
              <w:pStyle w:val="Normalleftbold"/>
              <w:rPr>
                <w:lang w:val="en-US"/>
              </w:rPr>
            </w:pPr>
          </w:p>
        </w:tc>
        <w:tc>
          <w:tcPr>
            <w:tcW w:w="4675" w:type="dxa"/>
          </w:tcPr>
          <w:p w:rsidR="00727876" w:rsidRPr="00E72C28" w:rsidRDefault="001959EA" w:rsidP="00B65595">
            <w:pPr>
              <w:pStyle w:val="Normalleftbold"/>
            </w:pPr>
            <w:r w:rsidRPr="00E72C28">
              <w:lastRenderedPageBreak/>
              <w:t>Agent for the Applicant, S.A</w:t>
            </w:r>
          </w:p>
        </w:tc>
      </w:tr>
      <w:tr w:rsidR="00CA2908" w:rsidTr="00FB1C25">
        <w:tc>
          <w:tcPr>
            <w:tcW w:w="4675" w:type="dxa"/>
          </w:tcPr>
          <w:p w:rsidR="004728CA" w:rsidRPr="00E72C28" w:rsidRDefault="001959EA" w:rsidP="002D0F70">
            <w:pPr>
              <w:pStyle w:val="NoSpacing"/>
              <w:rPr>
                <w:rFonts w:cs="Times New Roman"/>
                <w:b/>
                <w:szCs w:val="24"/>
              </w:rPr>
            </w:pPr>
            <w:r w:rsidRPr="00E72C28">
              <w:rPr>
                <w:rFonts w:cs="Times New Roman"/>
                <w:b/>
                <w:szCs w:val="24"/>
              </w:rPr>
              <w:lastRenderedPageBreak/>
              <w:t xml:space="preserve">CLARK WILSON LLP </w:t>
            </w:r>
          </w:p>
          <w:p w:rsidR="004728CA" w:rsidRPr="00E72C28" w:rsidRDefault="001959EA" w:rsidP="002D0F70">
            <w:pPr>
              <w:pStyle w:val="NoSpacing"/>
              <w:rPr>
                <w:rFonts w:cs="Times New Roman"/>
                <w:szCs w:val="24"/>
              </w:rPr>
            </w:pPr>
            <w:r w:rsidRPr="00E72C28">
              <w:rPr>
                <w:rFonts w:cs="Times New Roman"/>
                <w:szCs w:val="24"/>
              </w:rPr>
              <w:t xml:space="preserve">900-885 West Georgia Street </w:t>
            </w:r>
          </w:p>
          <w:p w:rsidR="004728CA" w:rsidRPr="00E72C28" w:rsidRDefault="001959EA" w:rsidP="004728CA">
            <w:pPr>
              <w:pStyle w:val="Normalleftbold"/>
              <w:rPr>
                <w:b w:val="0"/>
              </w:rPr>
            </w:pPr>
            <w:r w:rsidRPr="00E72C28">
              <w:rPr>
                <w:b w:val="0"/>
              </w:rPr>
              <w:t xml:space="preserve">Vancouver, BC </w:t>
            </w:r>
            <w:r w:rsidRPr="00E72C28">
              <w:rPr>
                <w:b w:val="0"/>
              </w:rPr>
              <w:t xml:space="preserve"> </w:t>
            </w:r>
            <w:r w:rsidRPr="00E72C28">
              <w:rPr>
                <w:b w:val="0"/>
              </w:rPr>
              <w:t>V6C 3H1</w:t>
            </w:r>
          </w:p>
          <w:p w:rsidR="004728CA" w:rsidRPr="00E72C28" w:rsidRDefault="001959EA" w:rsidP="002D0F70">
            <w:pPr>
              <w:pStyle w:val="NoSpacing"/>
              <w:rPr>
                <w:rFonts w:cs="Times New Roman"/>
                <w:b/>
                <w:szCs w:val="24"/>
              </w:rPr>
            </w:pPr>
            <w:r w:rsidRPr="00E72C28">
              <w:rPr>
                <w:rFonts w:cs="Times New Roman"/>
                <w:b/>
                <w:szCs w:val="24"/>
              </w:rPr>
              <w:t xml:space="preserve">Geoffrey W. White </w:t>
            </w:r>
          </w:p>
          <w:p w:rsidR="004728CA" w:rsidRPr="00E72C28" w:rsidRDefault="001959EA" w:rsidP="002D0F70">
            <w:pPr>
              <w:pStyle w:val="NoSpacing"/>
              <w:rPr>
                <w:rFonts w:cs="Times New Roman"/>
                <w:szCs w:val="24"/>
              </w:rPr>
            </w:pPr>
            <w:r w:rsidRPr="00E72C28">
              <w:rPr>
                <w:rFonts w:cs="Times New Roman"/>
                <w:b/>
                <w:szCs w:val="24"/>
              </w:rPr>
              <w:t>Amy Mortimore</w:t>
            </w:r>
          </w:p>
          <w:p w:rsidR="004728CA" w:rsidRPr="00E72C28" w:rsidRDefault="001959EA" w:rsidP="002D0F70">
            <w:pPr>
              <w:pStyle w:val="NoSpacing"/>
              <w:rPr>
                <w:rFonts w:cs="Times New Roman"/>
                <w:szCs w:val="24"/>
              </w:rPr>
            </w:pPr>
            <w:r w:rsidRPr="00E72C28">
              <w:rPr>
                <w:rFonts w:cs="Times New Roman"/>
                <w:szCs w:val="24"/>
              </w:rPr>
              <w:t>Tel:</w:t>
            </w:r>
            <w:r w:rsidRPr="00E72C28">
              <w:rPr>
                <w:rFonts w:cs="Times New Roman"/>
                <w:szCs w:val="24"/>
              </w:rPr>
              <w:tab/>
              <w:t>(604) 891-7751</w:t>
            </w:r>
          </w:p>
          <w:p w:rsidR="004728CA" w:rsidRPr="00E72C28" w:rsidRDefault="001959EA" w:rsidP="008507A1">
            <w:pPr>
              <w:pStyle w:val="NoSpacing"/>
              <w:rPr>
                <w:rFonts w:cs="Times New Roman"/>
                <w:szCs w:val="24"/>
              </w:rPr>
            </w:pPr>
            <w:r w:rsidRPr="00E72C28">
              <w:rPr>
                <w:rFonts w:cs="Times New Roman"/>
                <w:szCs w:val="24"/>
              </w:rPr>
              <w:t xml:space="preserve">Fax: </w:t>
            </w:r>
            <w:r w:rsidRPr="00E72C28">
              <w:rPr>
                <w:rFonts w:cs="Times New Roman"/>
                <w:szCs w:val="24"/>
              </w:rPr>
              <w:tab/>
            </w:r>
            <w:r w:rsidRPr="00E72C28">
              <w:rPr>
                <w:rFonts w:cs="Times New Roman"/>
                <w:szCs w:val="24"/>
              </w:rPr>
              <w:t>(604) 687-6314</w:t>
            </w:r>
          </w:p>
          <w:p w:rsidR="004728CA" w:rsidRPr="00E72C28" w:rsidRDefault="001959EA" w:rsidP="004728CA">
            <w:pPr>
              <w:rPr>
                <w:lang w:val="en-US"/>
              </w:rPr>
            </w:pPr>
            <w:r w:rsidRPr="00E72C28">
              <w:rPr>
                <w:lang w:val="en-US"/>
              </w:rPr>
              <w:t xml:space="preserve">E-mail: </w:t>
            </w:r>
            <w:r w:rsidRPr="00E72C28">
              <w:rPr>
                <w:lang w:val="en-US"/>
              </w:rPr>
              <w:t>gwhite@cwilson.com</w:t>
            </w:r>
            <w:r w:rsidRPr="00E72C28">
              <w:rPr>
                <w:lang w:val="en-US"/>
              </w:rPr>
              <w:t xml:space="preserve"> </w:t>
            </w:r>
          </w:p>
        </w:tc>
        <w:tc>
          <w:tcPr>
            <w:tcW w:w="4675" w:type="dxa"/>
          </w:tcPr>
          <w:p w:rsidR="004728CA" w:rsidRPr="00E72C28" w:rsidRDefault="001959EA" w:rsidP="002D0F70">
            <w:pPr>
              <w:pStyle w:val="NoSpacing"/>
              <w:rPr>
                <w:rFonts w:cs="Times New Roman"/>
                <w:b/>
                <w:szCs w:val="24"/>
              </w:rPr>
            </w:pPr>
            <w:r w:rsidRPr="00E72C28">
              <w:rPr>
                <w:rFonts w:cs="Times New Roman"/>
                <w:b/>
                <w:szCs w:val="24"/>
              </w:rPr>
              <w:t>CONWAY BAXTER WILSON LLP</w:t>
            </w:r>
          </w:p>
          <w:p w:rsidR="004728CA" w:rsidRPr="00E72C28" w:rsidRDefault="001959EA" w:rsidP="002D0F70">
            <w:pPr>
              <w:pStyle w:val="NoSpacing"/>
              <w:rPr>
                <w:rFonts w:cs="Times New Roman"/>
                <w:szCs w:val="24"/>
              </w:rPr>
            </w:pPr>
            <w:r w:rsidRPr="00E72C28">
              <w:rPr>
                <w:rFonts w:cs="Times New Roman"/>
                <w:szCs w:val="24"/>
              </w:rPr>
              <w:t>400 - 411 Roosevelt Avenue</w:t>
            </w:r>
          </w:p>
          <w:p w:rsidR="004728CA" w:rsidRPr="00E72C28" w:rsidRDefault="001959EA" w:rsidP="002D0F70">
            <w:r w:rsidRPr="00E72C28">
              <w:t xml:space="preserve">Ottawa, ON </w:t>
            </w:r>
            <w:r w:rsidRPr="00E72C28">
              <w:t xml:space="preserve"> </w:t>
            </w:r>
            <w:r w:rsidRPr="00E72C28">
              <w:t>K2A 3X9</w:t>
            </w:r>
          </w:p>
          <w:p w:rsidR="004728CA" w:rsidRPr="00E72C28" w:rsidRDefault="001959EA" w:rsidP="002D0F70">
            <w:pPr>
              <w:pStyle w:val="NoSpacing"/>
              <w:rPr>
                <w:rFonts w:cs="Times New Roman"/>
                <w:b/>
                <w:szCs w:val="24"/>
              </w:rPr>
            </w:pPr>
            <w:r w:rsidRPr="00E72C28">
              <w:rPr>
                <w:rFonts w:cs="Times New Roman"/>
                <w:b/>
                <w:szCs w:val="24"/>
              </w:rPr>
              <w:t>David P. Taylor</w:t>
            </w:r>
          </w:p>
          <w:p w:rsidR="004728CA" w:rsidRPr="00E72C28" w:rsidRDefault="001959EA" w:rsidP="002D0F70">
            <w:pPr>
              <w:pStyle w:val="NoSpacing"/>
              <w:rPr>
                <w:rFonts w:cs="Times New Roman"/>
                <w:szCs w:val="24"/>
              </w:rPr>
            </w:pPr>
            <w:r w:rsidRPr="00E72C28">
              <w:rPr>
                <w:rFonts w:cs="Times New Roman"/>
                <w:szCs w:val="24"/>
              </w:rPr>
              <w:t>Tel:</w:t>
            </w:r>
            <w:r w:rsidRPr="00E72C28">
              <w:rPr>
                <w:rFonts w:cs="Times New Roman"/>
                <w:szCs w:val="24"/>
              </w:rPr>
              <w:tab/>
              <w:t xml:space="preserve">(613) </w:t>
            </w:r>
            <w:r w:rsidRPr="00E72C28">
              <w:rPr>
                <w:rFonts w:cs="Times New Roman"/>
                <w:szCs w:val="24"/>
              </w:rPr>
              <w:t>691-0368</w:t>
            </w:r>
          </w:p>
          <w:p w:rsidR="004728CA" w:rsidRPr="00E72C28" w:rsidRDefault="001959EA" w:rsidP="002D0F70">
            <w:pPr>
              <w:pStyle w:val="NoSpacing"/>
              <w:rPr>
                <w:rFonts w:cs="Times New Roman"/>
                <w:szCs w:val="24"/>
                <w:lang w:val="fr-FR"/>
              </w:rPr>
            </w:pPr>
            <w:r w:rsidRPr="00E72C28">
              <w:rPr>
                <w:rFonts w:cs="Times New Roman"/>
                <w:szCs w:val="24"/>
                <w:lang w:val="fr-FR"/>
              </w:rPr>
              <w:t xml:space="preserve">Fax: </w:t>
            </w:r>
            <w:r w:rsidRPr="00E72C28">
              <w:rPr>
                <w:rFonts w:cs="Times New Roman"/>
                <w:szCs w:val="24"/>
                <w:lang w:val="fr-FR"/>
              </w:rPr>
              <w:tab/>
            </w:r>
            <w:r w:rsidRPr="00E72C28">
              <w:rPr>
                <w:rFonts w:cs="Times New Roman"/>
                <w:szCs w:val="24"/>
                <w:lang w:val="fr-FR"/>
              </w:rPr>
              <w:t>(613) 688-0271</w:t>
            </w:r>
          </w:p>
          <w:p w:rsidR="004728CA" w:rsidRPr="00E72C28" w:rsidRDefault="001959EA" w:rsidP="004728CA">
            <w:pPr>
              <w:rPr>
                <w:lang w:val="fr-FR"/>
              </w:rPr>
            </w:pPr>
            <w:r w:rsidRPr="00E72C28">
              <w:rPr>
                <w:lang w:val="fr-FR"/>
              </w:rPr>
              <w:t xml:space="preserve">E-mail: </w:t>
            </w:r>
            <w:r w:rsidRPr="00E72C28">
              <w:rPr>
                <w:lang w:val="fr-FR"/>
              </w:rPr>
              <w:t>dtaylor@conway.pro</w:t>
            </w:r>
            <w:r w:rsidRPr="00E72C28">
              <w:rPr>
                <w:lang w:val="fr-FR"/>
              </w:rPr>
              <w:t xml:space="preserve"> </w:t>
            </w:r>
            <w:r w:rsidRPr="00E72C28">
              <w:rPr>
                <w:lang w:val="fr-FR"/>
              </w:rPr>
              <w:t xml:space="preserve"> </w:t>
            </w:r>
          </w:p>
        </w:tc>
      </w:tr>
      <w:tr w:rsidR="00CA2908" w:rsidTr="00FB1C25">
        <w:tc>
          <w:tcPr>
            <w:tcW w:w="4675" w:type="dxa"/>
          </w:tcPr>
          <w:p w:rsidR="004728CA" w:rsidRPr="00E72C28" w:rsidRDefault="001959EA" w:rsidP="008507A1">
            <w:pPr>
              <w:pStyle w:val="Normalleftbold"/>
            </w:pPr>
            <w:r w:rsidRPr="00E72C28">
              <w:t>Counsel for the Intervener, Disability Alliance BC Society</w:t>
            </w:r>
          </w:p>
          <w:p w:rsidR="00B65595" w:rsidRPr="00E72C28" w:rsidRDefault="001959EA" w:rsidP="008507A1">
            <w:pPr>
              <w:pStyle w:val="Normalleftbold"/>
            </w:pPr>
          </w:p>
        </w:tc>
        <w:tc>
          <w:tcPr>
            <w:tcW w:w="4675" w:type="dxa"/>
          </w:tcPr>
          <w:p w:rsidR="004728CA" w:rsidRPr="00E72C28" w:rsidRDefault="001959EA" w:rsidP="00B65595">
            <w:pPr>
              <w:pStyle w:val="Normalleftbold"/>
              <w:rPr>
                <w:lang w:val="en-US"/>
              </w:rPr>
            </w:pPr>
            <w:r w:rsidRPr="00E72C28">
              <w:t>Agent for the Intervener, Disability Alliance BC Society</w:t>
            </w:r>
          </w:p>
        </w:tc>
      </w:tr>
      <w:tr w:rsidR="00CA2908" w:rsidRPr="00A50A4D" w:rsidTr="00FB1C25">
        <w:tc>
          <w:tcPr>
            <w:tcW w:w="4675" w:type="dxa"/>
          </w:tcPr>
          <w:p w:rsidR="004728CA" w:rsidRPr="00E72C28" w:rsidRDefault="001959EA" w:rsidP="008507A1">
            <w:pPr>
              <w:pStyle w:val="NoSpacingleft"/>
              <w:rPr>
                <w:rFonts w:cs="Times New Roman"/>
                <w:b/>
                <w:szCs w:val="24"/>
              </w:rPr>
            </w:pPr>
            <w:r w:rsidRPr="00E72C28">
              <w:rPr>
                <w:rFonts w:cs="Times New Roman"/>
                <w:b/>
                <w:szCs w:val="24"/>
              </w:rPr>
              <w:t>POORANLAW PROFESSIONAL</w:t>
            </w:r>
            <w:r w:rsidRPr="00E72C28">
              <w:rPr>
                <w:rFonts w:cs="Times New Roman"/>
                <w:b/>
                <w:szCs w:val="24"/>
              </w:rPr>
              <w:t xml:space="preserve"> </w:t>
            </w:r>
            <w:r w:rsidRPr="00E72C28">
              <w:rPr>
                <w:rFonts w:cs="Times New Roman"/>
                <w:b/>
                <w:szCs w:val="24"/>
              </w:rPr>
              <w:t>CORPORATION</w:t>
            </w:r>
          </w:p>
          <w:p w:rsidR="004728CA" w:rsidRPr="00E72C28" w:rsidRDefault="001959EA" w:rsidP="002D0F70">
            <w:pPr>
              <w:pStyle w:val="NoSpacing"/>
              <w:rPr>
                <w:rFonts w:cs="Times New Roman"/>
                <w:szCs w:val="24"/>
              </w:rPr>
            </w:pPr>
            <w:r w:rsidRPr="00E72C28">
              <w:rPr>
                <w:rFonts w:cs="Times New Roman"/>
                <w:szCs w:val="24"/>
              </w:rPr>
              <w:t>400-1500 Don Mills Road</w:t>
            </w:r>
          </w:p>
          <w:p w:rsidR="004728CA" w:rsidRPr="00E72C28" w:rsidRDefault="001959EA" w:rsidP="00B65595">
            <w:pPr>
              <w:pStyle w:val="NoSpacing"/>
              <w:rPr>
                <w:rFonts w:cs="Times New Roman"/>
                <w:szCs w:val="24"/>
              </w:rPr>
            </w:pPr>
            <w:r w:rsidRPr="00E72C28">
              <w:rPr>
                <w:rFonts w:cs="Times New Roman"/>
                <w:szCs w:val="24"/>
              </w:rPr>
              <w:t>Toronto, Ontario</w:t>
            </w:r>
            <w:r w:rsidRPr="00E72C28">
              <w:rPr>
                <w:rFonts w:cs="Times New Roman"/>
                <w:szCs w:val="24"/>
              </w:rPr>
              <w:t xml:space="preserve">   </w:t>
            </w:r>
            <w:r w:rsidRPr="00E72C28">
              <w:rPr>
                <w:rFonts w:cs="Times New Roman"/>
                <w:szCs w:val="24"/>
              </w:rPr>
              <w:t>M3B 3H4</w:t>
            </w:r>
          </w:p>
          <w:p w:rsidR="00B65595" w:rsidRPr="00E72C28" w:rsidRDefault="001959EA" w:rsidP="00B65595">
            <w:pPr>
              <w:pStyle w:val="NoSpacing"/>
              <w:rPr>
                <w:rFonts w:cs="Times New Roman"/>
                <w:szCs w:val="24"/>
              </w:rPr>
            </w:pPr>
          </w:p>
          <w:p w:rsidR="004728CA" w:rsidRPr="00E72C28" w:rsidRDefault="001959EA" w:rsidP="002D0F70">
            <w:pPr>
              <w:pStyle w:val="NoSpacing"/>
              <w:rPr>
                <w:rFonts w:cs="Times New Roman"/>
                <w:b/>
                <w:szCs w:val="24"/>
              </w:rPr>
            </w:pPr>
            <w:r w:rsidRPr="00E72C28">
              <w:rPr>
                <w:rFonts w:cs="Times New Roman"/>
                <w:b/>
                <w:szCs w:val="24"/>
              </w:rPr>
              <w:t>Brendon Pooran</w:t>
            </w:r>
          </w:p>
          <w:p w:rsidR="004728CA" w:rsidRPr="00E72C28" w:rsidRDefault="001959EA" w:rsidP="002D0F70">
            <w:pPr>
              <w:pStyle w:val="NoSpacing"/>
              <w:rPr>
                <w:rFonts w:cs="Times New Roman"/>
                <w:szCs w:val="24"/>
              </w:rPr>
            </w:pPr>
            <w:r w:rsidRPr="00E72C28">
              <w:rPr>
                <w:rFonts w:cs="Times New Roman"/>
                <w:b/>
                <w:szCs w:val="24"/>
              </w:rPr>
              <w:t>Jennifer Macko</w:t>
            </w:r>
          </w:p>
          <w:p w:rsidR="004728CA" w:rsidRPr="00E72C28" w:rsidRDefault="001959EA" w:rsidP="002D0F70">
            <w:pPr>
              <w:pStyle w:val="NoSpacing"/>
              <w:rPr>
                <w:rFonts w:cs="Times New Roman"/>
                <w:szCs w:val="24"/>
              </w:rPr>
            </w:pPr>
            <w:r w:rsidRPr="00E72C28">
              <w:rPr>
                <w:rFonts w:cs="Times New Roman"/>
                <w:szCs w:val="24"/>
              </w:rPr>
              <w:t xml:space="preserve">Tel: </w:t>
            </w:r>
            <w:r w:rsidRPr="00E72C28">
              <w:rPr>
                <w:rFonts w:cs="Times New Roman"/>
                <w:szCs w:val="24"/>
              </w:rPr>
              <w:tab/>
            </w:r>
            <w:r w:rsidRPr="00E72C28">
              <w:rPr>
                <w:rFonts w:cs="Times New Roman"/>
                <w:szCs w:val="24"/>
              </w:rPr>
              <w:t>(416) 860-7572</w:t>
            </w:r>
          </w:p>
          <w:p w:rsidR="004728CA" w:rsidRPr="00E72C28" w:rsidRDefault="001959EA" w:rsidP="002D0F70">
            <w:pPr>
              <w:pStyle w:val="NoSpacing"/>
              <w:rPr>
                <w:rFonts w:cs="Times New Roman"/>
                <w:szCs w:val="24"/>
              </w:rPr>
            </w:pPr>
            <w:r w:rsidRPr="00E72C28">
              <w:rPr>
                <w:rFonts w:cs="Times New Roman"/>
                <w:szCs w:val="24"/>
              </w:rPr>
              <w:t xml:space="preserve">Fax: </w:t>
            </w:r>
            <w:r w:rsidRPr="00E72C28">
              <w:rPr>
                <w:rFonts w:cs="Times New Roman"/>
                <w:szCs w:val="24"/>
              </w:rPr>
              <w:tab/>
            </w:r>
            <w:r w:rsidRPr="00E72C28">
              <w:rPr>
                <w:rFonts w:cs="Times New Roman"/>
                <w:szCs w:val="24"/>
              </w:rPr>
              <w:t>(416) 860-7577</w:t>
            </w:r>
          </w:p>
          <w:p w:rsidR="004728CA" w:rsidRPr="00E72C28" w:rsidRDefault="001959EA" w:rsidP="004728CA">
            <w:pPr>
              <w:rPr>
                <w:lang w:val="en-US"/>
              </w:rPr>
            </w:pPr>
            <w:r w:rsidRPr="00E72C28">
              <w:rPr>
                <w:lang w:val="en-US"/>
              </w:rPr>
              <w:t xml:space="preserve">E-mail: </w:t>
            </w:r>
            <w:r w:rsidRPr="00E72C28">
              <w:rPr>
                <w:lang w:val="en-US"/>
              </w:rPr>
              <w:t>bpooran@pooranlaw.com</w:t>
            </w:r>
            <w:r w:rsidRPr="00E72C28">
              <w:rPr>
                <w:lang w:val="en-US"/>
              </w:rPr>
              <w:t xml:space="preserve"> </w:t>
            </w:r>
          </w:p>
        </w:tc>
        <w:tc>
          <w:tcPr>
            <w:tcW w:w="4675" w:type="dxa"/>
          </w:tcPr>
          <w:p w:rsidR="004728CA" w:rsidRPr="00E72C28" w:rsidRDefault="001959EA" w:rsidP="002D0F70">
            <w:pPr>
              <w:pStyle w:val="NoSpacing"/>
              <w:rPr>
                <w:rFonts w:cs="Times New Roman"/>
                <w:b/>
                <w:szCs w:val="24"/>
              </w:rPr>
            </w:pPr>
            <w:r w:rsidRPr="00E72C28">
              <w:rPr>
                <w:rFonts w:cs="Times New Roman"/>
                <w:b/>
                <w:szCs w:val="24"/>
              </w:rPr>
              <w:t xml:space="preserve">SUPREME LAW GROUP </w:t>
            </w:r>
          </w:p>
          <w:p w:rsidR="004728CA" w:rsidRPr="00E72C28" w:rsidRDefault="001959EA" w:rsidP="002D0F70">
            <w:pPr>
              <w:pStyle w:val="NoSpacing"/>
              <w:rPr>
                <w:rFonts w:cs="Times New Roman"/>
                <w:szCs w:val="24"/>
              </w:rPr>
            </w:pPr>
            <w:r w:rsidRPr="00E72C28">
              <w:rPr>
                <w:rFonts w:cs="Times New Roman"/>
                <w:szCs w:val="24"/>
              </w:rPr>
              <w:t>900 - 275 Slater Street</w:t>
            </w:r>
          </w:p>
          <w:p w:rsidR="004728CA" w:rsidRPr="00E72C28" w:rsidRDefault="001959EA" w:rsidP="002D0F70">
            <w:pPr>
              <w:pStyle w:val="NoSpacing"/>
              <w:rPr>
                <w:rFonts w:cs="Times New Roman"/>
                <w:szCs w:val="24"/>
              </w:rPr>
            </w:pPr>
            <w:r w:rsidRPr="00E72C28">
              <w:rPr>
                <w:rFonts w:cs="Times New Roman"/>
                <w:szCs w:val="24"/>
              </w:rPr>
              <w:t>Ottawa, Ontario</w:t>
            </w:r>
          </w:p>
          <w:p w:rsidR="004728CA" w:rsidRPr="00E72C28" w:rsidRDefault="001959EA" w:rsidP="004728CA">
            <w:pPr>
              <w:rPr>
                <w:lang w:val="fr-FR"/>
              </w:rPr>
            </w:pPr>
            <w:r w:rsidRPr="00E72C28">
              <w:rPr>
                <w:lang w:val="fr-FR"/>
              </w:rPr>
              <w:t>K1P 5H9</w:t>
            </w:r>
          </w:p>
          <w:p w:rsidR="004728CA" w:rsidRPr="00E72C28" w:rsidRDefault="001959EA" w:rsidP="002D0F70">
            <w:pPr>
              <w:pStyle w:val="NoSpacing"/>
              <w:rPr>
                <w:rFonts w:cs="Times New Roman"/>
                <w:b/>
                <w:szCs w:val="24"/>
                <w:lang w:val="fr-FR"/>
              </w:rPr>
            </w:pPr>
            <w:r w:rsidRPr="00E72C28">
              <w:rPr>
                <w:rFonts w:cs="Times New Roman"/>
                <w:b/>
                <w:szCs w:val="24"/>
                <w:lang w:val="fr-FR"/>
              </w:rPr>
              <w:t>Moira Dillon</w:t>
            </w:r>
          </w:p>
          <w:p w:rsidR="004728CA" w:rsidRPr="00E72C28" w:rsidRDefault="001959EA" w:rsidP="002D0F70">
            <w:pPr>
              <w:pStyle w:val="NoSpacing"/>
              <w:rPr>
                <w:rFonts w:cs="Times New Roman"/>
                <w:szCs w:val="24"/>
                <w:lang w:val="fr-FR"/>
              </w:rPr>
            </w:pPr>
            <w:r w:rsidRPr="00E72C28">
              <w:rPr>
                <w:rFonts w:cs="Times New Roman"/>
                <w:szCs w:val="24"/>
                <w:lang w:val="fr-FR"/>
              </w:rPr>
              <w:t>Tel:</w:t>
            </w:r>
            <w:r w:rsidRPr="00E72C28">
              <w:rPr>
                <w:rFonts w:cs="Times New Roman"/>
                <w:szCs w:val="24"/>
                <w:lang w:val="fr-FR"/>
              </w:rPr>
              <w:tab/>
              <w:t>(613) 691-1224</w:t>
            </w:r>
          </w:p>
          <w:p w:rsidR="004728CA" w:rsidRPr="00E72C28" w:rsidRDefault="001959EA" w:rsidP="002D0F70">
            <w:pPr>
              <w:pStyle w:val="NoSpacing"/>
              <w:rPr>
                <w:rFonts w:cs="Times New Roman"/>
                <w:szCs w:val="24"/>
                <w:lang w:val="fr-FR"/>
              </w:rPr>
            </w:pPr>
            <w:r w:rsidRPr="00E72C28">
              <w:rPr>
                <w:rFonts w:cs="Times New Roman"/>
                <w:szCs w:val="24"/>
                <w:lang w:val="fr-FR"/>
              </w:rPr>
              <w:t xml:space="preserve">Fax: </w:t>
            </w:r>
            <w:r w:rsidRPr="00E72C28">
              <w:rPr>
                <w:rFonts w:cs="Times New Roman"/>
                <w:szCs w:val="24"/>
                <w:lang w:val="fr-FR"/>
              </w:rPr>
              <w:tab/>
            </w:r>
            <w:r w:rsidRPr="00E72C28">
              <w:rPr>
                <w:rFonts w:cs="Times New Roman"/>
                <w:szCs w:val="24"/>
                <w:lang w:val="fr-FR"/>
              </w:rPr>
              <w:t>(613) 691-1338</w:t>
            </w:r>
          </w:p>
          <w:p w:rsidR="004728CA" w:rsidRPr="00E72C28" w:rsidRDefault="001959EA" w:rsidP="004728CA">
            <w:pPr>
              <w:rPr>
                <w:lang w:val="fr-FR"/>
              </w:rPr>
            </w:pPr>
            <w:r w:rsidRPr="00E72C28">
              <w:rPr>
                <w:lang w:val="fr-FR"/>
              </w:rPr>
              <w:t xml:space="preserve">E-mail: </w:t>
            </w:r>
            <w:r w:rsidRPr="00E72C28">
              <w:rPr>
                <w:lang w:val="fr-FR"/>
              </w:rPr>
              <w:t>mdillon@supremelawgroup.ca</w:t>
            </w:r>
            <w:r w:rsidRPr="00E72C28">
              <w:rPr>
                <w:lang w:val="fr-FR"/>
              </w:rPr>
              <w:t xml:space="preserve"> </w:t>
            </w:r>
          </w:p>
        </w:tc>
      </w:tr>
      <w:tr w:rsidR="00CA2908" w:rsidTr="00FB1C25">
        <w:tc>
          <w:tcPr>
            <w:tcW w:w="4675" w:type="dxa"/>
          </w:tcPr>
          <w:p w:rsidR="004728CA" w:rsidRPr="00E72C28" w:rsidRDefault="001959EA" w:rsidP="008507A1">
            <w:pPr>
              <w:pStyle w:val="Normalleftbold"/>
            </w:pPr>
            <w:r w:rsidRPr="00E72C28">
              <w:t>Counsel for the Intervener, Canadian Association for Community Living and People First of Canada</w:t>
            </w:r>
          </w:p>
        </w:tc>
        <w:tc>
          <w:tcPr>
            <w:tcW w:w="4675" w:type="dxa"/>
          </w:tcPr>
          <w:p w:rsidR="004728CA" w:rsidRPr="00E72C28" w:rsidRDefault="001959EA" w:rsidP="008507A1">
            <w:pPr>
              <w:pStyle w:val="Normalleftbold"/>
              <w:rPr>
                <w:lang w:val="en-US"/>
              </w:rPr>
            </w:pPr>
            <w:r w:rsidRPr="00E72C28">
              <w:t>Agent for Counsel for the Intervener, Canadian Association for Community Living and People First of Canada</w:t>
            </w:r>
          </w:p>
        </w:tc>
      </w:tr>
      <w:tr w:rsidR="00CA2908" w:rsidTr="00FB1C25">
        <w:tc>
          <w:tcPr>
            <w:tcW w:w="4675" w:type="dxa"/>
          </w:tcPr>
          <w:p w:rsidR="00853B59" w:rsidRPr="00E72C28" w:rsidRDefault="001959EA" w:rsidP="008507A1">
            <w:pPr>
              <w:pStyle w:val="NoSpacing"/>
              <w:keepNext/>
              <w:keepLines/>
              <w:rPr>
                <w:rFonts w:cs="Times New Roman"/>
                <w:b/>
                <w:szCs w:val="24"/>
              </w:rPr>
            </w:pPr>
          </w:p>
          <w:p w:rsidR="002D0F70" w:rsidRPr="00E72C28" w:rsidRDefault="001959EA" w:rsidP="008507A1">
            <w:pPr>
              <w:pStyle w:val="NoSpacing"/>
              <w:keepNext/>
              <w:keepLines/>
              <w:rPr>
                <w:rFonts w:cs="Times New Roman"/>
                <w:b/>
                <w:szCs w:val="24"/>
              </w:rPr>
            </w:pPr>
            <w:r w:rsidRPr="00E72C28">
              <w:rPr>
                <w:rFonts w:cs="Times New Roman"/>
                <w:b/>
                <w:szCs w:val="24"/>
              </w:rPr>
              <w:t xml:space="preserve">ARCH DISABILITY LAW </w:t>
            </w:r>
            <w:r w:rsidRPr="00E72C28">
              <w:rPr>
                <w:rFonts w:cs="Times New Roman"/>
                <w:b/>
                <w:szCs w:val="24"/>
              </w:rPr>
              <w:t>CENTRE</w:t>
            </w:r>
          </w:p>
          <w:p w:rsidR="002D0F70" w:rsidRPr="00E72C28" w:rsidRDefault="001959EA" w:rsidP="008507A1">
            <w:pPr>
              <w:pStyle w:val="NoSpacing"/>
              <w:keepNext/>
              <w:keepLines/>
              <w:rPr>
                <w:rFonts w:cs="Times New Roman"/>
                <w:szCs w:val="24"/>
              </w:rPr>
            </w:pPr>
            <w:r w:rsidRPr="00E72C28">
              <w:rPr>
                <w:rFonts w:cs="Times New Roman"/>
                <w:szCs w:val="24"/>
              </w:rPr>
              <w:t>55 University Avenue</w:t>
            </w:r>
          </w:p>
          <w:p w:rsidR="002D0F70" w:rsidRPr="00E72C28" w:rsidRDefault="001959EA" w:rsidP="008507A1">
            <w:pPr>
              <w:pStyle w:val="NoSpacing"/>
              <w:keepNext/>
              <w:keepLines/>
              <w:rPr>
                <w:rFonts w:cs="Times New Roman"/>
                <w:szCs w:val="24"/>
              </w:rPr>
            </w:pPr>
            <w:r w:rsidRPr="00E72C28">
              <w:rPr>
                <w:rFonts w:cs="Times New Roman"/>
                <w:szCs w:val="24"/>
              </w:rPr>
              <w:t>15th Floor</w:t>
            </w:r>
          </w:p>
          <w:p w:rsidR="002D0F70" w:rsidRPr="00E72C28" w:rsidRDefault="001959EA" w:rsidP="008507A1">
            <w:pPr>
              <w:keepNext/>
              <w:keepLines/>
            </w:pPr>
            <w:r w:rsidRPr="00E72C28">
              <w:t>Toronto, ON</w:t>
            </w:r>
            <w:r w:rsidRPr="00E72C28">
              <w:t xml:space="preserve"> </w:t>
            </w:r>
            <w:r w:rsidRPr="00E72C28">
              <w:t xml:space="preserve"> M5J 2H7</w:t>
            </w:r>
          </w:p>
          <w:p w:rsidR="002D0F70" w:rsidRPr="00E72C28" w:rsidRDefault="001959EA" w:rsidP="008507A1">
            <w:pPr>
              <w:pStyle w:val="NoSpacing"/>
              <w:keepNext/>
              <w:keepLines/>
              <w:rPr>
                <w:rFonts w:cs="Times New Roman"/>
                <w:b/>
                <w:szCs w:val="24"/>
              </w:rPr>
            </w:pPr>
            <w:r w:rsidRPr="00E72C28">
              <w:rPr>
                <w:rFonts w:cs="Times New Roman"/>
                <w:b/>
                <w:szCs w:val="24"/>
              </w:rPr>
              <w:t>Dianne Wintermute</w:t>
            </w:r>
          </w:p>
          <w:p w:rsidR="002D0F70" w:rsidRPr="00E72C28" w:rsidRDefault="001959EA" w:rsidP="008507A1">
            <w:pPr>
              <w:pStyle w:val="NoSpacing"/>
              <w:keepNext/>
              <w:keepLines/>
              <w:rPr>
                <w:rFonts w:cs="Times New Roman"/>
                <w:szCs w:val="24"/>
              </w:rPr>
            </w:pPr>
            <w:r w:rsidRPr="00E72C28">
              <w:rPr>
                <w:rFonts w:cs="Times New Roman"/>
                <w:szCs w:val="24"/>
              </w:rPr>
              <w:t>Tel:</w:t>
            </w:r>
            <w:r w:rsidRPr="00E72C28">
              <w:rPr>
                <w:rFonts w:cs="Times New Roman"/>
                <w:szCs w:val="24"/>
              </w:rPr>
              <w:tab/>
              <w:t>(416) 482-8255</w:t>
            </w:r>
          </w:p>
          <w:p w:rsidR="002D0F70" w:rsidRPr="00E72C28" w:rsidRDefault="001959EA" w:rsidP="008507A1">
            <w:pPr>
              <w:pStyle w:val="NoSpacing"/>
              <w:keepNext/>
              <w:keepLines/>
              <w:rPr>
                <w:rFonts w:cs="Times New Roman"/>
                <w:szCs w:val="24"/>
              </w:rPr>
            </w:pPr>
            <w:r w:rsidRPr="00E72C28">
              <w:rPr>
                <w:rFonts w:cs="Times New Roman"/>
                <w:szCs w:val="24"/>
              </w:rPr>
              <w:t xml:space="preserve">Fax: </w:t>
            </w:r>
            <w:r w:rsidRPr="00E72C28">
              <w:rPr>
                <w:rFonts w:cs="Times New Roman"/>
                <w:szCs w:val="24"/>
              </w:rPr>
              <w:tab/>
            </w:r>
            <w:r w:rsidRPr="00E72C28">
              <w:rPr>
                <w:rFonts w:cs="Times New Roman"/>
                <w:szCs w:val="24"/>
              </w:rPr>
              <w:t>(416) 482-2981</w:t>
            </w:r>
          </w:p>
          <w:p w:rsidR="002D0F70" w:rsidRPr="00E72C28" w:rsidRDefault="001959EA" w:rsidP="008507A1">
            <w:pPr>
              <w:keepNext/>
              <w:keepLines/>
              <w:rPr>
                <w:lang w:val="en-US"/>
              </w:rPr>
            </w:pPr>
            <w:r w:rsidRPr="00E72C28">
              <w:rPr>
                <w:lang w:val="en-US"/>
              </w:rPr>
              <w:t xml:space="preserve">E-mail: </w:t>
            </w:r>
            <w:r w:rsidRPr="00E72C28">
              <w:rPr>
                <w:lang w:val="en-US"/>
              </w:rPr>
              <w:t>wintermd@lao.on.ca</w:t>
            </w:r>
            <w:r w:rsidRPr="00E72C28">
              <w:rPr>
                <w:lang w:val="en-US"/>
              </w:rPr>
              <w:t xml:space="preserve"> </w:t>
            </w:r>
          </w:p>
        </w:tc>
        <w:tc>
          <w:tcPr>
            <w:tcW w:w="4675" w:type="dxa"/>
          </w:tcPr>
          <w:p w:rsidR="00853B59" w:rsidRPr="00E72C28" w:rsidRDefault="001959EA" w:rsidP="008507A1">
            <w:pPr>
              <w:pStyle w:val="NoSpacing"/>
              <w:keepNext/>
              <w:keepLines/>
              <w:jc w:val="left"/>
              <w:rPr>
                <w:rFonts w:cs="Times New Roman"/>
                <w:b/>
                <w:szCs w:val="24"/>
              </w:rPr>
            </w:pPr>
          </w:p>
          <w:p w:rsidR="002D0F70" w:rsidRPr="00E72C28" w:rsidRDefault="001959EA" w:rsidP="008507A1">
            <w:pPr>
              <w:pStyle w:val="NoSpacing"/>
              <w:keepNext/>
              <w:keepLines/>
              <w:jc w:val="left"/>
              <w:rPr>
                <w:rFonts w:cs="Times New Roman"/>
                <w:b/>
                <w:szCs w:val="24"/>
              </w:rPr>
            </w:pPr>
            <w:r w:rsidRPr="00E72C28">
              <w:rPr>
                <w:rFonts w:cs="Times New Roman"/>
                <w:b/>
                <w:szCs w:val="24"/>
              </w:rPr>
              <w:t>COMMUNITY LEGAL SERVICES-OTTAWA CARLETON</w:t>
            </w:r>
          </w:p>
          <w:p w:rsidR="002D0F70" w:rsidRPr="00E72C28" w:rsidRDefault="001959EA" w:rsidP="008507A1">
            <w:pPr>
              <w:pStyle w:val="NoSpacing"/>
              <w:keepNext/>
              <w:keepLines/>
              <w:rPr>
                <w:rFonts w:cs="Times New Roman"/>
                <w:szCs w:val="24"/>
              </w:rPr>
            </w:pPr>
            <w:r w:rsidRPr="00E72C28">
              <w:rPr>
                <w:rFonts w:cs="Times New Roman"/>
                <w:szCs w:val="24"/>
              </w:rPr>
              <w:t>1 Nicholas Street, Suite 422</w:t>
            </w:r>
          </w:p>
          <w:p w:rsidR="002D0F70" w:rsidRPr="00E72C28" w:rsidRDefault="001959EA" w:rsidP="008507A1">
            <w:pPr>
              <w:keepNext/>
              <w:keepLines/>
            </w:pPr>
            <w:r w:rsidRPr="00E72C28">
              <w:t>Ottawa, ON K1N 7B7</w:t>
            </w:r>
          </w:p>
          <w:p w:rsidR="002D0F70" w:rsidRPr="00E72C28" w:rsidRDefault="001959EA" w:rsidP="008507A1">
            <w:pPr>
              <w:pStyle w:val="NoSpacing"/>
              <w:keepNext/>
              <w:keepLines/>
              <w:rPr>
                <w:rFonts w:cs="Times New Roman"/>
                <w:b/>
                <w:szCs w:val="24"/>
              </w:rPr>
            </w:pPr>
            <w:r w:rsidRPr="00E72C28">
              <w:rPr>
                <w:rFonts w:cs="Times New Roman"/>
                <w:b/>
                <w:szCs w:val="24"/>
              </w:rPr>
              <w:t>Michael Bossin</w:t>
            </w:r>
          </w:p>
          <w:p w:rsidR="002D0F70" w:rsidRPr="00E72C28" w:rsidRDefault="001959EA" w:rsidP="008507A1">
            <w:pPr>
              <w:pStyle w:val="NoSpacing"/>
              <w:keepNext/>
              <w:keepLines/>
              <w:rPr>
                <w:rFonts w:cs="Times New Roman"/>
                <w:szCs w:val="24"/>
              </w:rPr>
            </w:pPr>
            <w:r w:rsidRPr="00E72C28">
              <w:rPr>
                <w:rFonts w:cs="Times New Roman"/>
                <w:szCs w:val="24"/>
              </w:rPr>
              <w:t>Tel:</w:t>
            </w:r>
            <w:r w:rsidRPr="00E72C28">
              <w:rPr>
                <w:rFonts w:cs="Times New Roman"/>
                <w:szCs w:val="24"/>
              </w:rPr>
              <w:tab/>
              <w:t>(613) 241-7008 Ext: 224</w:t>
            </w:r>
          </w:p>
          <w:p w:rsidR="002D0F70" w:rsidRPr="00E72C28" w:rsidRDefault="001959EA" w:rsidP="008507A1">
            <w:pPr>
              <w:pStyle w:val="NoSpacing"/>
              <w:keepNext/>
              <w:keepLines/>
              <w:rPr>
                <w:rFonts w:cs="Times New Roman"/>
                <w:szCs w:val="24"/>
              </w:rPr>
            </w:pPr>
            <w:r w:rsidRPr="00E72C28">
              <w:rPr>
                <w:rFonts w:cs="Times New Roman"/>
                <w:szCs w:val="24"/>
              </w:rPr>
              <w:t>Fax:</w:t>
            </w:r>
            <w:r w:rsidRPr="00E72C28">
              <w:rPr>
                <w:rFonts w:cs="Times New Roman"/>
                <w:szCs w:val="24"/>
              </w:rPr>
              <w:tab/>
              <w:t>(613) 241-8680</w:t>
            </w:r>
          </w:p>
          <w:p w:rsidR="002D0F70" w:rsidRPr="00E72C28" w:rsidRDefault="001959EA" w:rsidP="008507A1">
            <w:pPr>
              <w:keepNext/>
              <w:keepLines/>
              <w:rPr>
                <w:lang w:val="en-US"/>
              </w:rPr>
            </w:pPr>
            <w:r w:rsidRPr="00E72C28">
              <w:rPr>
                <w:lang w:val="en-US"/>
              </w:rPr>
              <w:t xml:space="preserve">E-mail: </w:t>
            </w:r>
            <w:r w:rsidRPr="00E72C28">
              <w:rPr>
                <w:lang w:val="en-US"/>
              </w:rPr>
              <w:t>bossinm@lao.on.ca</w:t>
            </w:r>
            <w:r w:rsidRPr="00E72C28">
              <w:rPr>
                <w:lang w:val="en-US"/>
              </w:rPr>
              <w:t xml:space="preserve"> </w:t>
            </w:r>
          </w:p>
        </w:tc>
      </w:tr>
      <w:tr w:rsidR="00CA2908" w:rsidTr="00FB1C25">
        <w:tc>
          <w:tcPr>
            <w:tcW w:w="4675" w:type="dxa"/>
          </w:tcPr>
          <w:p w:rsidR="002D0F70" w:rsidRPr="00E72C28" w:rsidRDefault="001959EA" w:rsidP="00B94D6F">
            <w:pPr>
              <w:pStyle w:val="Normalleftbold"/>
              <w:rPr>
                <w:lang w:val="en-US"/>
              </w:rPr>
            </w:pPr>
            <w:r w:rsidRPr="00E72C28">
              <w:t>Counsel for the Intervener, Council of Canadians with Disabilities</w:t>
            </w:r>
          </w:p>
        </w:tc>
        <w:tc>
          <w:tcPr>
            <w:tcW w:w="4675" w:type="dxa"/>
          </w:tcPr>
          <w:p w:rsidR="002D0F70" w:rsidRPr="00E72C28" w:rsidRDefault="001959EA" w:rsidP="00B94D6F">
            <w:pPr>
              <w:pStyle w:val="Normalleftbold"/>
              <w:rPr>
                <w:lang w:val="en-US"/>
              </w:rPr>
            </w:pPr>
            <w:r w:rsidRPr="00E72C28">
              <w:t>Agent for Counsel for the Intervener, Council of Canadians with Disabilities</w:t>
            </w:r>
          </w:p>
        </w:tc>
      </w:tr>
      <w:tr w:rsidR="00CA2908" w:rsidTr="00FB1C25">
        <w:tc>
          <w:tcPr>
            <w:tcW w:w="4675" w:type="dxa"/>
          </w:tcPr>
          <w:p w:rsidR="002D0F70" w:rsidRPr="00E72C28" w:rsidRDefault="001959EA" w:rsidP="008507A1">
            <w:pPr>
              <w:pStyle w:val="Normalleftbold"/>
            </w:pPr>
          </w:p>
        </w:tc>
        <w:tc>
          <w:tcPr>
            <w:tcW w:w="4675" w:type="dxa"/>
          </w:tcPr>
          <w:p w:rsidR="002D0F70" w:rsidRPr="00E72C28" w:rsidRDefault="001959EA" w:rsidP="008507A1">
            <w:pPr>
              <w:pStyle w:val="Normalleftbold"/>
              <w:rPr>
                <w:lang w:val="en-US"/>
              </w:rPr>
            </w:pPr>
          </w:p>
        </w:tc>
      </w:tr>
      <w:tr w:rsidR="00CA2908" w:rsidRPr="00A50A4D" w:rsidTr="00FB1C25">
        <w:tc>
          <w:tcPr>
            <w:tcW w:w="4675" w:type="dxa"/>
          </w:tcPr>
          <w:p w:rsidR="002D0F70" w:rsidRPr="00E72C28" w:rsidRDefault="001959EA" w:rsidP="008507A1">
            <w:pPr>
              <w:pStyle w:val="NoSpacing"/>
              <w:jc w:val="left"/>
              <w:rPr>
                <w:rFonts w:cs="Times New Roman"/>
                <w:b/>
                <w:szCs w:val="24"/>
              </w:rPr>
            </w:pPr>
            <w:r w:rsidRPr="00E72C28">
              <w:rPr>
                <w:rFonts w:cs="Times New Roman"/>
                <w:b/>
                <w:szCs w:val="24"/>
              </w:rPr>
              <w:lastRenderedPageBreak/>
              <w:t>ATTORNEY GENERAL OF BRITISH</w:t>
            </w:r>
            <w:r w:rsidRPr="00E72C28">
              <w:rPr>
                <w:rFonts w:cs="Times New Roman"/>
                <w:b/>
                <w:szCs w:val="24"/>
              </w:rPr>
              <w:t xml:space="preserve"> </w:t>
            </w:r>
            <w:r w:rsidRPr="00E72C28">
              <w:rPr>
                <w:rFonts w:cs="Times New Roman"/>
                <w:b/>
                <w:szCs w:val="24"/>
              </w:rPr>
              <w:t>COLUMBIA</w:t>
            </w:r>
          </w:p>
          <w:p w:rsidR="002D0F70" w:rsidRPr="00E72C28" w:rsidRDefault="001959EA" w:rsidP="008507A1">
            <w:pPr>
              <w:pStyle w:val="NoSpacing"/>
              <w:rPr>
                <w:rFonts w:cs="Times New Roman"/>
                <w:szCs w:val="24"/>
              </w:rPr>
            </w:pPr>
            <w:r w:rsidRPr="00E72C28">
              <w:rPr>
                <w:rFonts w:cs="Times New Roman"/>
                <w:szCs w:val="24"/>
              </w:rPr>
              <w:t>1001 Douglas Street, 3rd floor</w:t>
            </w:r>
          </w:p>
          <w:p w:rsidR="002D0F70" w:rsidRPr="00E72C28" w:rsidRDefault="001959EA" w:rsidP="008507A1">
            <w:pPr>
              <w:pStyle w:val="NoSpacing"/>
              <w:rPr>
                <w:rFonts w:cs="Times New Roman"/>
                <w:szCs w:val="24"/>
              </w:rPr>
            </w:pPr>
            <w:r w:rsidRPr="00E72C28">
              <w:rPr>
                <w:rFonts w:cs="Times New Roman"/>
                <w:szCs w:val="24"/>
              </w:rPr>
              <w:t>Legal Services Branch</w:t>
            </w:r>
          </w:p>
          <w:p w:rsidR="002D0F70" w:rsidRPr="00E72C28" w:rsidRDefault="001959EA" w:rsidP="008507A1">
            <w:r w:rsidRPr="00E72C28">
              <w:t xml:space="preserve">Victoria, BC </w:t>
            </w:r>
            <w:r w:rsidRPr="00E72C28">
              <w:t xml:space="preserve"> </w:t>
            </w:r>
            <w:r w:rsidRPr="00E72C28">
              <w:t>V8W 9J7</w:t>
            </w:r>
          </w:p>
          <w:p w:rsidR="002D0F70" w:rsidRPr="00E72C28" w:rsidRDefault="001959EA" w:rsidP="008507A1">
            <w:pPr>
              <w:pStyle w:val="NoSpacing"/>
              <w:rPr>
                <w:rFonts w:cs="Times New Roman"/>
                <w:b/>
                <w:szCs w:val="24"/>
              </w:rPr>
            </w:pPr>
            <w:r w:rsidRPr="00E72C28">
              <w:rPr>
                <w:rFonts w:cs="Times New Roman"/>
                <w:b/>
                <w:szCs w:val="24"/>
              </w:rPr>
              <w:t>Jonathan Eades</w:t>
            </w:r>
          </w:p>
          <w:p w:rsidR="002D0F70" w:rsidRPr="00E72C28" w:rsidRDefault="001959EA" w:rsidP="008507A1">
            <w:pPr>
              <w:pStyle w:val="NoSpacing"/>
              <w:rPr>
                <w:rFonts w:cs="Times New Roman"/>
                <w:b/>
                <w:szCs w:val="24"/>
              </w:rPr>
            </w:pPr>
            <w:r w:rsidRPr="00E72C28">
              <w:rPr>
                <w:rFonts w:cs="Times New Roman"/>
                <w:b/>
                <w:szCs w:val="24"/>
              </w:rPr>
              <w:t>Kate Hamm</w:t>
            </w:r>
          </w:p>
          <w:p w:rsidR="002D0F70" w:rsidRPr="00E72C28" w:rsidRDefault="001959EA" w:rsidP="008507A1">
            <w:pPr>
              <w:pStyle w:val="NoSpacing"/>
              <w:rPr>
                <w:rFonts w:cs="Times New Roman"/>
                <w:szCs w:val="24"/>
              </w:rPr>
            </w:pPr>
            <w:r w:rsidRPr="00E72C28">
              <w:rPr>
                <w:rFonts w:cs="Times New Roman"/>
                <w:szCs w:val="24"/>
              </w:rPr>
              <w:t xml:space="preserve">Tel: </w:t>
            </w:r>
            <w:r w:rsidRPr="00E72C28">
              <w:rPr>
                <w:rFonts w:cs="Times New Roman"/>
                <w:szCs w:val="24"/>
              </w:rPr>
              <w:tab/>
            </w:r>
            <w:r w:rsidRPr="00E72C28">
              <w:rPr>
                <w:rFonts w:cs="Times New Roman"/>
                <w:szCs w:val="24"/>
              </w:rPr>
              <w:t>(250) 387-2789</w:t>
            </w:r>
          </w:p>
          <w:p w:rsidR="002D0F70" w:rsidRPr="00E72C28" w:rsidRDefault="001959EA" w:rsidP="008507A1">
            <w:pPr>
              <w:pStyle w:val="NoSpacing"/>
              <w:rPr>
                <w:rFonts w:cs="Times New Roman"/>
                <w:szCs w:val="24"/>
                <w:lang w:val="fr-FR"/>
              </w:rPr>
            </w:pPr>
            <w:r w:rsidRPr="00E72C28">
              <w:rPr>
                <w:rFonts w:cs="Times New Roman"/>
                <w:szCs w:val="24"/>
                <w:lang w:val="fr-FR"/>
              </w:rPr>
              <w:t xml:space="preserve">Fax: </w:t>
            </w:r>
            <w:r w:rsidRPr="00E72C28">
              <w:rPr>
                <w:rFonts w:cs="Times New Roman"/>
                <w:szCs w:val="24"/>
                <w:lang w:val="fr-FR"/>
              </w:rPr>
              <w:tab/>
            </w:r>
            <w:r w:rsidRPr="00E72C28">
              <w:rPr>
                <w:rFonts w:cs="Times New Roman"/>
                <w:szCs w:val="24"/>
                <w:lang w:val="fr-FR"/>
              </w:rPr>
              <w:t>(250) 953-3557</w:t>
            </w:r>
          </w:p>
          <w:p w:rsidR="002D0F70" w:rsidRPr="00E72C28" w:rsidRDefault="001959EA" w:rsidP="002D0F70">
            <w:pPr>
              <w:rPr>
                <w:lang w:val="fr-FR"/>
              </w:rPr>
            </w:pPr>
            <w:r w:rsidRPr="00E72C28">
              <w:rPr>
                <w:lang w:val="fr-FR"/>
              </w:rPr>
              <w:t xml:space="preserve">E-mail: </w:t>
            </w:r>
            <w:r w:rsidRPr="00E72C28">
              <w:rPr>
                <w:lang w:val="fr-FR"/>
              </w:rPr>
              <w:t>jonathan.eades@gov.bc.ca</w:t>
            </w:r>
            <w:r w:rsidRPr="00E72C28">
              <w:rPr>
                <w:lang w:val="fr-FR"/>
              </w:rPr>
              <w:t xml:space="preserve"> </w:t>
            </w:r>
          </w:p>
        </w:tc>
        <w:tc>
          <w:tcPr>
            <w:tcW w:w="4675" w:type="dxa"/>
          </w:tcPr>
          <w:p w:rsidR="002D0F70" w:rsidRPr="00E72C28" w:rsidRDefault="001959EA" w:rsidP="008507A1">
            <w:pPr>
              <w:pStyle w:val="NoSpacing"/>
              <w:rPr>
                <w:rFonts w:cs="Times New Roman"/>
                <w:b/>
                <w:szCs w:val="24"/>
                <w:lang w:val="fr-FR"/>
              </w:rPr>
            </w:pPr>
            <w:r w:rsidRPr="00E72C28">
              <w:rPr>
                <w:rFonts w:cs="Times New Roman"/>
                <w:b/>
                <w:szCs w:val="24"/>
                <w:lang w:val="fr-FR"/>
              </w:rPr>
              <w:t xml:space="preserve">NOËL &amp; ASSOCIÉS </w:t>
            </w:r>
          </w:p>
          <w:p w:rsidR="002D0F70" w:rsidRPr="00E72C28" w:rsidRDefault="001959EA" w:rsidP="008507A1">
            <w:pPr>
              <w:pStyle w:val="NoSpacing"/>
              <w:rPr>
                <w:rFonts w:cs="Times New Roman"/>
                <w:szCs w:val="24"/>
                <w:lang w:val="fr-FR"/>
              </w:rPr>
            </w:pPr>
            <w:r w:rsidRPr="00E72C28">
              <w:rPr>
                <w:rFonts w:cs="Times New Roman"/>
                <w:szCs w:val="24"/>
                <w:lang w:val="fr-FR"/>
              </w:rPr>
              <w:t>111, rue Champlain</w:t>
            </w:r>
          </w:p>
          <w:p w:rsidR="002D0F70" w:rsidRPr="00E72C28" w:rsidRDefault="001959EA" w:rsidP="002D0F70">
            <w:pPr>
              <w:rPr>
                <w:lang w:val="fr-FR"/>
              </w:rPr>
            </w:pPr>
            <w:r w:rsidRPr="00E72C28">
              <w:rPr>
                <w:lang w:val="fr-FR"/>
              </w:rPr>
              <w:t xml:space="preserve">Gatineau, QC </w:t>
            </w:r>
            <w:r w:rsidRPr="00E72C28">
              <w:rPr>
                <w:lang w:val="fr-FR"/>
              </w:rPr>
              <w:t xml:space="preserve"> </w:t>
            </w:r>
            <w:r w:rsidRPr="00E72C28">
              <w:rPr>
                <w:lang w:val="fr-FR"/>
              </w:rPr>
              <w:t>J8X 3R1</w:t>
            </w:r>
          </w:p>
          <w:p w:rsidR="002D0F70" w:rsidRPr="00E72C28" w:rsidRDefault="001959EA" w:rsidP="008507A1">
            <w:pPr>
              <w:pStyle w:val="NoSpacing"/>
              <w:rPr>
                <w:rFonts w:cs="Times New Roman"/>
                <w:b/>
                <w:szCs w:val="24"/>
                <w:lang w:val="fr-FR"/>
              </w:rPr>
            </w:pPr>
            <w:r w:rsidRPr="00E72C28">
              <w:rPr>
                <w:rFonts w:cs="Times New Roman"/>
                <w:b/>
                <w:szCs w:val="24"/>
                <w:lang w:val="fr-FR"/>
              </w:rPr>
              <w:t>Pierre Landry</w:t>
            </w:r>
          </w:p>
          <w:p w:rsidR="002D0F70" w:rsidRPr="00E72C28" w:rsidRDefault="001959EA" w:rsidP="008507A1">
            <w:pPr>
              <w:pStyle w:val="NoSpacing"/>
              <w:rPr>
                <w:rFonts w:cs="Times New Roman"/>
                <w:szCs w:val="24"/>
                <w:lang w:val="fr-FR"/>
              </w:rPr>
            </w:pPr>
            <w:r w:rsidRPr="00E72C28">
              <w:rPr>
                <w:rFonts w:cs="Times New Roman"/>
                <w:szCs w:val="24"/>
                <w:lang w:val="fr-FR"/>
              </w:rPr>
              <w:t>Tel:</w:t>
            </w:r>
            <w:r w:rsidRPr="00E72C28">
              <w:rPr>
                <w:rFonts w:cs="Times New Roman"/>
                <w:szCs w:val="24"/>
                <w:lang w:val="fr-FR"/>
              </w:rPr>
              <w:tab/>
              <w:t>(819) 771-7393</w:t>
            </w:r>
          </w:p>
          <w:p w:rsidR="002D0F70" w:rsidRPr="00E72C28" w:rsidRDefault="001959EA" w:rsidP="008507A1">
            <w:pPr>
              <w:pStyle w:val="NoSpacing"/>
              <w:rPr>
                <w:rFonts w:cs="Times New Roman"/>
                <w:szCs w:val="24"/>
                <w:lang w:val="fr-FR"/>
              </w:rPr>
            </w:pPr>
            <w:r w:rsidRPr="00E72C28">
              <w:rPr>
                <w:rFonts w:cs="Times New Roman"/>
                <w:szCs w:val="24"/>
                <w:lang w:val="fr-FR"/>
              </w:rPr>
              <w:t xml:space="preserve">Fax: </w:t>
            </w:r>
            <w:r w:rsidRPr="00E72C28">
              <w:rPr>
                <w:rFonts w:cs="Times New Roman"/>
                <w:szCs w:val="24"/>
                <w:lang w:val="fr-FR"/>
              </w:rPr>
              <w:tab/>
            </w:r>
            <w:r w:rsidRPr="00E72C28">
              <w:rPr>
                <w:rFonts w:cs="Times New Roman"/>
                <w:szCs w:val="24"/>
                <w:lang w:val="fr-FR"/>
              </w:rPr>
              <w:t>(819) 771-5397</w:t>
            </w:r>
          </w:p>
          <w:p w:rsidR="002D0F70" w:rsidRPr="00E72C28" w:rsidRDefault="001959EA" w:rsidP="008507A1">
            <w:pPr>
              <w:pStyle w:val="NoSpacing"/>
              <w:rPr>
                <w:rFonts w:cs="Times New Roman"/>
                <w:szCs w:val="24"/>
                <w:lang w:val="fr-FR"/>
              </w:rPr>
            </w:pPr>
            <w:r w:rsidRPr="00E72C28">
              <w:rPr>
                <w:rFonts w:cs="Times New Roman"/>
                <w:szCs w:val="24"/>
                <w:lang w:val="fr-FR"/>
              </w:rPr>
              <w:t xml:space="preserve">E-mail: </w:t>
            </w:r>
            <w:r w:rsidRPr="00E72C28">
              <w:rPr>
                <w:rFonts w:cs="Times New Roman"/>
                <w:szCs w:val="24"/>
                <w:lang w:val="fr-FR"/>
              </w:rPr>
              <w:t>p.landry@noelassocies.com</w:t>
            </w:r>
            <w:r w:rsidRPr="00E72C28">
              <w:rPr>
                <w:rFonts w:cs="Times New Roman"/>
                <w:szCs w:val="24"/>
                <w:lang w:val="fr-FR"/>
              </w:rPr>
              <w:t xml:space="preserve"> </w:t>
            </w:r>
          </w:p>
        </w:tc>
      </w:tr>
      <w:tr w:rsidR="00CA2908" w:rsidTr="00FB1C25">
        <w:tc>
          <w:tcPr>
            <w:tcW w:w="4675" w:type="dxa"/>
          </w:tcPr>
          <w:p w:rsidR="00853B59" w:rsidRPr="00E72C28" w:rsidRDefault="001959EA" w:rsidP="00853B59">
            <w:pPr>
              <w:spacing w:after="0"/>
              <w:rPr>
                <w:b/>
              </w:rPr>
            </w:pPr>
            <w:r w:rsidRPr="00E72C28">
              <w:rPr>
                <w:b/>
              </w:rPr>
              <w:t xml:space="preserve">Counsel for the Intervener, </w:t>
            </w:r>
          </w:p>
          <w:p w:rsidR="002D0F70" w:rsidRPr="00E72C28" w:rsidRDefault="001959EA" w:rsidP="00853B59">
            <w:pPr>
              <w:spacing w:after="0"/>
              <w:rPr>
                <w:b/>
              </w:rPr>
            </w:pPr>
            <w:r w:rsidRPr="00E72C28">
              <w:rPr>
                <w:b/>
              </w:rPr>
              <w:t>Attorney General of British Columbia</w:t>
            </w:r>
          </w:p>
        </w:tc>
        <w:tc>
          <w:tcPr>
            <w:tcW w:w="4675" w:type="dxa"/>
          </w:tcPr>
          <w:p w:rsidR="00853B59" w:rsidRPr="00E72C28" w:rsidRDefault="001959EA" w:rsidP="00853B59">
            <w:pPr>
              <w:spacing w:after="0"/>
              <w:rPr>
                <w:b/>
              </w:rPr>
            </w:pPr>
            <w:r w:rsidRPr="00E72C28">
              <w:rPr>
                <w:b/>
              </w:rPr>
              <w:t xml:space="preserve">Agent for the Intervener, </w:t>
            </w:r>
          </w:p>
          <w:p w:rsidR="002D0F70" w:rsidRPr="00E72C28" w:rsidRDefault="001959EA" w:rsidP="00853B59">
            <w:pPr>
              <w:spacing w:after="0"/>
              <w:rPr>
                <w:b/>
                <w:lang w:val="en-US"/>
              </w:rPr>
            </w:pPr>
            <w:r w:rsidRPr="00E72C28">
              <w:rPr>
                <w:b/>
              </w:rPr>
              <w:t>Attorney General of British Columbia</w:t>
            </w:r>
          </w:p>
        </w:tc>
      </w:tr>
    </w:tbl>
    <w:p w:rsidR="00E569D3" w:rsidRPr="00E72C28" w:rsidRDefault="001959EA" w:rsidP="006E76B4">
      <w:pPr>
        <w:rPr>
          <w:lang w:val="en-US"/>
        </w:rPr>
        <w:sectPr w:rsidR="00E569D3" w:rsidRPr="00E72C28" w:rsidSect="00A30146">
          <w:headerReference w:type="default" r:id="rId8"/>
          <w:pgSz w:w="12240" w:h="15840"/>
          <w:pgMar w:top="1440" w:right="1440" w:bottom="1440" w:left="1440" w:header="708" w:footer="708" w:gutter="0"/>
          <w:cols w:space="708"/>
          <w:titlePg/>
          <w:docGrid w:linePitch="360"/>
        </w:sectPr>
      </w:pPr>
    </w:p>
    <w:p w:rsidR="00FB1C25" w:rsidRDefault="001959EA" w:rsidP="00E569D3">
      <w:pPr>
        <w:jc w:val="center"/>
        <w:rPr>
          <w:b/>
          <w:lang w:val="en-US"/>
        </w:rPr>
      </w:pPr>
      <w:r w:rsidRPr="00E569D3">
        <w:rPr>
          <w:b/>
          <w:lang w:val="en-US"/>
        </w:rPr>
        <w:lastRenderedPageBreak/>
        <w:t>TABLE OF CONTENTS</w:t>
      </w:r>
    </w:p>
    <w:p w:rsidR="00E569D3" w:rsidRDefault="001959EA" w:rsidP="00E569D3">
      <w:pPr>
        <w:jc w:val="center"/>
        <w:rPr>
          <w:b/>
          <w:lang w:val="en-US"/>
        </w:rPr>
      </w:pPr>
    </w:p>
    <w:tbl>
      <w:tblPr>
        <w:tblStyle w:val="TableGrid"/>
        <w:tblW w:w="0" w:type="auto"/>
        <w:tblLook w:val="04A0" w:firstRow="1" w:lastRow="0" w:firstColumn="1" w:lastColumn="0" w:noHBand="0" w:noVBand="1"/>
      </w:tblPr>
      <w:tblGrid>
        <w:gridCol w:w="1345"/>
        <w:gridCol w:w="6390"/>
        <w:gridCol w:w="1615"/>
      </w:tblGrid>
      <w:tr w:rsidR="00CA2908" w:rsidTr="00E569D3">
        <w:tc>
          <w:tcPr>
            <w:tcW w:w="1345" w:type="dxa"/>
          </w:tcPr>
          <w:p w:rsidR="00E569D3" w:rsidRDefault="001959EA" w:rsidP="00E569D3">
            <w:pPr>
              <w:jc w:val="center"/>
              <w:rPr>
                <w:b/>
                <w:lang w:val="en-US"/>
              </w:rPr>
            </w:pPr>
          </w:p>
        </w:tc>
        <w:tc>
          <w:tcPr>
            <w:tcW w:w="6390" w:type="dxa"/>
          </w:tcPr>
          <w:p w:rsidR="00E569D3" w:rsidRDefault="001959EA" w:rsidP="00E569D3">
            <w:pPr>
              <w:jc w:val="left"/>
              <w:rPr>
                <w:b/>
                <w:lang w:val="en-US"/>
              </w:rPr>
            </w:pPr>
          </w:p>
        </w:tc>
        <w:tc>
          <w:tcPr>
            <w:tcW w:w="1615" w:type="dxa"/>
          </w:tcPr>
          <w:p w:rsidR="00E569D3" w:rsidRDefault="001959EA" w:rsidP="00E569D3">
            <w:pPr>
              <w:jc w:val="center"/>
              <w:rPr>
                <w:b/>
                <w:lang w:val="en-US"/>
              </w:rPr>
            </w:pPr>
          </w:p>
        </w:tc>
      </w:tr>
      <w:tr w:rsidR="00CA2908" w:rsidTr="00E569D3">
        <w:tc>
          <w:tcPr>
            <w:tcW w:w="1345" w:type="dxa"/>
          </w:tcPr>
          <w:p w:rsidR="00E569D3" w:rsidRDefault="001959EA" w:rsidP="00E569D3">
            <w:pPr>
              <w:jc w:val="center"/>
              <w:rPr>
                <w:b/>
                <w:lang w:val="en-US"/>
              </w:rPr>
            </w:pPr>
          </w:p>
        </w:tc>
        <w:tc>
          <w:tcPr>
            <w:tcW w:w="6390" w:type="dxa"/>
          </w:tcPr>
          <w:p w:rsidR="00E569D3" w:rsidRDefault="001959EA" w:rsidP="00E569D3">
            <w:pPr>
              <w:jc w:val="left"/>
              <w:rPr>
                <w:b/>
                <w:lang w:val="en-US"/>
              </w:rPr>
            </w:pPr>
            <w:r>
              <w:rPr>
                <w:b/>
                <w:lang w:val="en-US"/>
              </w:rPr>
              <w:t>Factum</w:t>
            </w:r>
          </w:p>
        </w:tc>
        <w:tc>
          <w:tcPr>
            <w:tcW w:w="1615" w:type="dxa"/>
          </w:tcPr>
          <w:p w:rsidR="00E569D3" w:rsidRDefault="001959EA" w:rsidP="00E569D3">
            <w:pPr>
              <w:jc w:val="center"/>
              <w:rPr>
                <w:b/>
                <w:lang w:val="en-US"/>
              </w:rPr>
            </w:pPr>
          </w:p>
        </w:tc>
      </w:tr>
      <w:tr w:rsidR="00CA2908" w:rsidTr="00E569D3">
        <w:tc>
          <w:tcPr>
            <w:tcW w:w="1345" w:type="dxa"/>
          </w:tcPr>
          <w:p w:rsidR="00E569D3" w:rsidRDefault="001959EA" w:rsidP="00E569D3">
            <w:pPr>
              <w:jc w:val="center"/>
              <w:rPr>
                <w:b/>
                <w:lang w:val="en-US"/>
              </w:rPr>
            </w:pPr>
          </w:p>
        </w:tc>
        <w:tc>
          <w:tcPr>
            <w:tcW w:w="6390" w:type="dxa"/>
          </w:tcPr>
          <w:p w:rsidR="00E569D3" w:rsidRDefault="001959EA" w:rsidP="00E569D3">
            <w:pPr>
              <w:jc w:val="left"/>
              <w:rPr>
                <w:b/>
                <w:lang w:val="en-US"/>
              </w:rPr>
            </w:pPr>
          </w:p>
        </w:tc>
        <w:tc>
          <w:tcPr>
            <w:tcW w:w="1615" w:type="dxa"/>
          </w:tcPr>
          <w:p w:rsidR="00E569D3" w:rsidRDefault="001959EA" w:rsidP="00E569D3">
            <w:pPr>
              <w:jc w:val="center"/>
              <w:rPr>
                <w:b/>
                <w:lang w:val="en-US"/>
              </w:rPr>
            </w:pPr>
          </w:p>
        </w:tc>
      </w:tr>
    </w:tbl>
    <w:p w:rsidR="00E569D3" w:rsidRPr="00E569D3" w:rsidRDefault="001959EA" w:rsidP="00E569D3">
      <w:pPr>
        <w:jc w:val="center"/>
        <w:rPr>
          <w:b/>
          <w:lang w:val="en-US"/>
        </w:rPr>
      </w:pPr>
    </w:p>
    <w:p w:rsidR="006E76B4" w:rsidRDefault="001959EA" w:rsidP="00E3222A"/>
    <w:p w:rsidR="006E76B4" w:rsidRDefault="001959EA" w:rsidP="00E3222A">
      <w:pPr>
        <w:sectPr w:rsidR="006E76B4" w:rsidSect="00A30146">
          <w:pgSz w:w="12240" w:h="15840"/>
          <w:pgMar w:top="1440" w:right="1440" w:bottom="1440" w:left="1440" w:header="708" w:footer="708" w:gutter="0"/>
          <w:cols w:space="708"/>
          <w:titlePg/>
          <w:docGrid w:linePitch="360"/>
        </w:sectPr>
      </w:pPr>
    </w:p>
    <w:p w:rsidR="008B7AD8" w:rsidRDefault="001959EA" w:rsidP="008B7AD8">
      <w:pPr>
        <w:pStyle w:val="S2Heading1"/>
      </w:pPr>
      <w:r>
        <w:lastRenderedPageBreak/>
        <w:t>Overview of the Position and facts</w:t>
      </w:r>
    </w:p>
    <w:p w:rsidR="008B7AD8" w:rsidRDefault="001959EA" w:rsidP="008B7AD8">
      <w:pPr>
        <w:pStyle w:val="Heading1"/>
      </w:pPr>
      <w:r>
        <w:t>Discretionary trusts, such as Henson trusts, are an</w:t>
      </w:r>
      <w:r>
        <w:t xml:space="preserve"> important estate planning tool for families of persons with disabilities. The British Columbia Court of Appeal’s decision (the “Appeal Decision”), if affirmed by this Court, may undermine the ability of those families to provide for their loved ones while</w:t>
      </w:r>
      <w:r>
        <w:t xml:space="preserve"> preserving their entitlement to social assistance programs. In particular, the HIV &amp; AIDS Legal Clinic Ontario and the Income Security Advocacy Centre (“the Coalition”) will make submissions on:</w:t>
      </w:r>
    </w:p>
    <w:p w:rsidR="008B7AD8" w:rsidRDefault="001959EA" w:rsidP="008B7AD8">
      <w:pPr>
        <w:pStyle w:val="Heading2"/>
      </w:pPr>
      <w:proofErr w:type="gramStart"/>
      <w:r>
        <w:t>the</w:t>
      </w:r>
      <w:proofErr w:type="gramEnd"/>
      <w:r>
        <w:t xml:space="preserve"> nature of Henson trusts:</w:t>
      </w:r>
    </w:p>
    <w:p w:rsidR="008B7AD8" w:rsidRDefault="001959EA" w:rsidP="00C36BC8">
      <w:pPr>
        <w:pStyle w:val="Heading3"/>
      </w:pPr>
      <w:proofErr w:type="gramStart"/>
      <w:r>
        <w:t>the</w:t>
      </w:r>
      <w:proofErr w:type="gramEnd"/>
      <w:r>
        <w:t xml:space="preserve"> essential </w:t>
      </w:r>
      <w:r w:rsidRPr="00A726B2">
        <w:rPr>
          <w:i/>
        </w:rPr>
        <w:t>feature</w:t>
      </w:r>
      <w:r>
        <w:t xml:space="preserve"> of a Henson trust at common law: the beneficiary has no vested right to the trust’s income or capital;</w:t>
      </w:r>
    </w:p>
    <w:p w:rsidR="008B7AD8" w:rsidRDefault="001959EA" w:rsidP="00C36BC8">
      <w:pPr>
        <w:pStyle w:val="Heading3"/>
      </w:pPr>
      <w:proofErr w:type="gramStart"/>
      <w:r>
        <w:t>how</w:t>
      </w:r>
      <w:proofErr w:type="gramEnd"/>
      <w:r>
        <w:t xml:space="preserve"> that essential feature </w:t>
      </w:r>
      <w:r>
        <w:t>assist</w:t>
      </w:r>
      <w:r>
        <w:t>s</w:t>
      </w:r>
      <w:r>
        <w:t xml:space="preserve"> people with disabilities: they are not required to treat the trust </w:t>
      </w:r>
      <w:r w:rsidRPr="00A726B2">
        <w:rPr>
          <w:i/>
        </w:rPr>
        <w:t>capital</w:t>
      </w:r>
      <w:r>
        <w:t xml:space="preserve"> as their own for the purpose of statutory </w:t>
      </w:r>
      <w:r>
        <w:t xml:space="preserve">assets and income tests for financial support or programs; </w:t>
      </w:r>
    </w:p>
    <w:p w:rsidR="008B7AD8" w:rsidRDefault="001959EA" w:rsidP="00C36BC8">
      <w:pPr>
        <w:pStyle w:val="Heading3"/>
      </w:pPr>
      <w:r>
        <w:t xml:space="preserve">as their interest in the trust is entirely discretionary, persons with disabilities who are the </w:t>
      </w:r>
      <w:r>
        <w:t xml:space="preserve">potential </w:t>
      </w:r>
      <w:r>
        <w:t xml:space="preserve">recipients of Henson trusts should not be required to disclose the underlying information </w:t>
      </w:r>
      <w:r>
        <w:t xml:space="preserve">relating to the trust as their interest cannot be ascribed a value; </w:t>
      </w:r>
    </w:p>
    <w:p w:rsidR="008B7AD8" w:rsidRDefault="001959EA" w:rsidP="008B7AD8">
      <w:pPr>
        <w:pStyle w:val="Heading2"/>
      </w:pPr>
      <w:r>
        <w:t>how the Appeal Decision leads to an outcome that is</w:t>
      </w:r>
      <w:r>
        <w:t xml:space="preserve"> unsound from a le</w:t>
      </w:r>
      <w:r>
        <w:t xml:space="preserve">gal and policy perspective: </w:t>
      </w:r>
      <w:r>
        <w:t>the</w:t>
      </w:r>
      <w:r>
        <w:t xml:space="preserve"> purpose of Henson trusts would be undermined by the Appeal Decision’s holding that whe</w:t>
      </w:r>
      <w:r>
        <w:t>ther benefits from a discretionary trust should count as an asset should vary from program to program, and</w:t>
      </w:r>
      <w:r>
        <w:t xml:space="preserve">; </w:t>
      </w:r>
    </w:p>
    <w:p w:rsidR="008B7AD8" w:rsidRDefault="001959EA" w:rsidP="008B7AD8">
      <w:pPr>
        <w:pStyle w:val="Heading2"/>
      </w:pPr>
      <w:proofErr w:type="gramStart"/>
      <w:r>
        <w:t>how</w:t>
      </w:r>
      <w:proofErr w:type="gramEnd"/>
      <w:r>
        <w:t xml:space="preserve"> the Henson trust  is not a windfall to the beneficiary, since any income or distribution that a beneficiary receives from a He</w:t>
      </w:r>
      <w:r>
        <w:t>nson trust is dis</w:t>
      </w:r>
      <w:r>
        <w:t>closable and is</w:t>
      </w:r>
      <w:r>
        <w:t xml:space="preserve"> taken into account by social assistance programs. </w:t>
      </w:r>
    </w:p>
    <w:p w:rsidR="008B7AD8" w:rsidRDefault="001959EA" w:rsidP="008B7AD8">
      <w:pPr>
        <w:pStyle w:val="Heading1"/>
      </w:pPr>
      <w:r>
        <w:t xml:space="preserve">The Coalition </w:t>
      </w:r>
      <w:r>
        <w:t>brings</w:t>
      </w:r>
      <w:r>
        <w:t xml:space="preserve"> the perspective of low-income people living with disabilities in Ontario to this appeal. The Coalition takes no position on the facts. </w:t>
      </w:r>
    </w:p>
    <w:p w:rsidR="008B7AD8" w:rsidRDefault="001959EA" w:rsidP="008B7AD8">
      <w:pPr>
        <w:pStyle w:val="S2Heading1"/>
      </w:pPr>
      <w:r>
        <w:lastRenderedPageBreak/>
        <w:t>position</w:t>
      </w:r>
    </w:p>
    <w:p w:rsidR="008B7AD8" w:rsidRDefault="001959EA" w:rsidP="006224CA">
      <w:pPr>
        <w:pStyle w:val="Heading1"/>
        <w:spacing w:after="200"/>
      </w:pPr>
      <w:r>
        <w:t>The Coalition submits t</w:t>
      </w:r>
      <w:r>
        <w:t xml:space="preserve">hat, absent specific statutory language to the contrary, the common law prevents social benefit programs from treating </w:t>
      </w:r>
      <w:r>
        <w:t xml:space="preserve">discretionary trusts, such as </w:t>
      </w:r>
      <w:r>
        <w:t>Henson trusts</w:t>
      </w:r>
      <w:r>
        <w:t>,</w:t>
      </w:r>
      <w:r>
        <w:t xml:space="preserve"> as assets of a beneficiary. Henson trusts must be protected as an important tool that </w:t>
      </w:r>
      <w:r>
        <w:t>allows</w:t>
      </w:r>
      <w:r>
        <w:t xml:space="preserve"> families to provide for </w:t>
      </w:r>
      <w:r>
        <w:t xml:space="preserve">their loved ones with disabilities while preserving their access to social programs.  </w:t>
      </w:r>
    </w:p>
    <w:p w:rsidR="008B7AD8" w:rsidRDefault="001959EA" w:rsidP="008B7AD8">
      <w:pPr>
        <w:pStyle w:val="S2Heading1"/>
      </w:pPr>
      <w:r>
        <w:t>argument</w:t>
      </w:r>
    </w:p>
    <w:p w:rsidR="008B7AD8" w:rsidRPr="00BD50D3" w:rsidRDefault="001959EA" w:rsidP="008B7AD8">
      <w:pPr>
        <w:pStyle w:val="S2Heading2"/>
      </w:pPr>
      <w:r>
        <w:t xml:space="preserve">The Characteristics of Discretionary Trusts  </w:t>
      </w:r>
    </w:p>
    <w:p w:rsidR="008B7AD8" w:rsidRPr="003D4F3C" w:rsidRDefault="001959EA" w:rsidP="008B7AD8">
      <w:pPr>
        <w:pStyle w:val="Heading1"/>
        <w:rPr>
          <w:b/>
        </w:rPr>
      </w:pPr>
      <w:r>
        <w:t xml:space="preserve">A Henson trust is a form of discretionary trust. When a person is the object of a Henson </w:t>
      </w:r>
      <w:r>
        <w:t xml:space="preserve">trust, that trust is not an asset of hers nor does she have a beneficial interest in the trust property. </w:t>
      </w:r>
    </w:p>
    <w:p w:rsidR="008B7AD8" w:rsidRPr="00E3222A" w:rsidRDefault="001959EA" w:rsidP="008B7AD8">
      <w:pPr>
        <w:pStyle w:val="Heading1"/>
        <w:rPr>
          <w:b/>
        </w:rPr>
      </w:pPr>
      <w:r>
        <w:t xml:space="preserve">A discretionary trust has the following characteristics: </w:t>
      </w:r>
    </w:p>
    <w:p w:rsidR="008B7AD8" w:rsidRPr="008E3722" w:rsidRDefault="001959EA" w:rsidP="008B7AD8">
      <w:pPr>
        <w:pStyle w:val="Heading2"/>
        <w:rPr>
          <w:b/>
        </w:rPr>
      </w:pPr>
      <w:r>
        <w:rPr>
          <w:rFonts w:asciiTheme="majorHAnsi" w:hAnsiTheme="majorHAnsi" w:cstheme="majorHAnsi"/>
          <w:szCs w:val="24"/>
        </w:rPr>
        <w:t>D</w:t>
      </w:r>
      <w:r>
        <w:t>istribution of the income and capital of the trust are in the absolute discretion of the tr</w:t>
      </w:r>
      <w:r>
        <w:t>ustee</w:t>
      </w:r>
      <w:r>
        <w:t>(s)</w:t>
      </w:r>
      <w:r>
        <w:t xml:space="preserve">; </w:t>
      </w:r>
    </w:p>
    <w:p w:rsidR="008B7AD8" w:rsidRPr="008E3722" w:rsidRDefault="001959EA" w:rsidP="008B7AD8">
      <w:pPr>
        <w:pStyle w:val="Heading2"/>
        <w:rPr>
          <w:b/>
        </w:rPr>
      </w:pPr>
      <w:r>
        <w:t xml:space="preserve">There are remainder beneficiaries named </w:t>
      </w:r>
      <w:r>
        <w:t xml:space="preserve">who can </w:t>
      </w:r>
      <w:r>
        <w:t xml:space="preserve">take on the death of the person with disabilities or the termination of the trust </w:t>
      </w:r>
      <w:r>
        <w:t xml:space="preserve">so as to </w:t>
      </w:r>
      <w:r>
        <w:t xml:space="preserve">prevent the beneficiary from </w:t>
      </w:r>
      <w:r>
        <w:t xml:space="preserve">being able to </w:t>
      </w:r>
      <w:r>
        <w:t xml:space="preserve">call on the trustee to terminate the trust using the rule in </w:t>
      </w:r>
      <w:r>
        <w:rPr>
          <w:i/>
        </w:rPr>
        <w:t>Sa</w:t>
      </w:r>
      <w:r>
        <w:rPr>
          <w:i/>
        </w:rPr>
        <w:t>unders v Vautier</w:t>
      </w:r>
      <w:r>
        <w:t>.</w:t>
      </w:r>
      <w:r>
        <w:rPr>
          <w:rStyle w:val="FootnoteReference"/>
        </w:rPr>
        <w:footnoteReference w:id="1"/>
      </w:r>
      <w:r>
        <w:t xml:space="preserve"> </w:t>
      </w:r>
    </w:p>
    <w:p w:rsidR="008B7AD8" w:rsidRPr="008E3722" w:rsidRDefault="001959EA" w:rsidP="008B7AD8">
      <w:pPr>
        <w:pStyle w:val="Heading1"/>
      </w:pPr>
      <w:r>
        <w:t xml:space="preserve">In the case of a Henson trust in Ontario, the trust instrument will also employ language that </w:t>
      </w:r>
      <w:r w:rsidRPr="008E3722">
        <w:t xml:space="preserve">empowers the trustee to take into account the beneficiary’s entitlement to government benefits or support when making distributions. </w:t>
      </w:r>
    </w:p>
    <w:p w:rsidR="008B7AD8" w:rsidRPr="005F0E5B" w:rsidRDefault="001959EA" w:rsidP="008B7AD8">
      <w:pPr>
        <w:pStyle w:val="Heading1"/>
        <w:rPr>
          <w:rFonts w:asciiTheme="majorHAnsi" w:hAnsiTheme="majorHAnsi" w:cstheme="majorHAnsi"/>
        </w:rPr>
      </w:pPr>
      <w:r>
        <w:t>The name</w:t>
      </w:r>
      <w:r>
        <w:t xml:space="preserve"> “Henson trust” arises from a decision of the Ontario Divisional Court (upheld on appeal). In that case, the Court held that the trust created for Audrey Henson did not provide her with a beneficial interest (the “</w:t>
      </w:r>
      <w:r w:rsidRPr="005F0E5B">
        <w:rPr>
          <w:i/>
        </w:rPr>
        <w:t>Henson</w:t>
      </w:r>
      <w:r>
        <w:t xml:space="preserve"> Decision”). The Henson Decision has</w:t>
      </w:r>
      <w:r>
        <w:t xml:space="preserve"> been applied and followed across Canada except in Alberta. </w:t>
      </w:r>
    </w:p>
    <w:p w:rsidR="008B7AD8" w:rsidRDefault="001959EA" w:rsidP="008B7AD8">
      <w:pPr>
        <w:pStyle w:val="Heading1"/>
        <w:rPr>
          <w:rFonts w:asciiTheme="majorHAnsi" w:hAnsiTheme="majorHAnsi" w:cstheme="majorHAnsi"/>
        </w:rPr>
      </w:pPr>
      <w:r w:rsidRPr="005F0E5B">
        <w:rPr>
          <w:rFonts w:asciiTheme="majorHAnsi" w:hAnsiTheme="majorHAnsi" w:cstheme="majorHAnsi"/>
        </w:rPr>
        <w:lastRenderedPageBreak/>
        <w:t xml:space="preserve">Ms. Henson received social assistance </w:t>
      </w:r>
      <w:r>
        <w:rPr>
          <w:rFonts w:asciiTheme="majorHAnsi" w:hAnsiTheme="majorHAnsi" w:cstheme="majorHAnsi"/>
        </w:rPr>
        <w:t xml:space="preserve">as a person with </w:t>
      </w:r>
      <w:r>
        <w:rPr>
          <w:rFonts w:asciiTheme="majorHAnsi" w:hAnsiTheme="majorHAnsi" w:cstheme="majorHAnsi"/>
        </w:rPr>
        <w:t xml:space="preserve">a </w:t>
      </w:r>
      <w:r>
        <w:rPr>
          <w:rFonts w:asciiTheme="majorHAnsi" w:hAnsiTheme="majorHAnsi" w:cstheme="majorHAnsi"/>
        </w:rPr>
        <w:t xml:space="preserve">disability </w:t>
      </w:r>
      <w:r w:rsidRPr="005F0E5B">
        <w:rPr>
          <w:rFonts w:asciiTheme="majorHAnsi" w:hAnsiTheme="majorHAnsi" w:cstheme="majorHAnsi"/>
        </w:rPr>
        <w:t xml:space="preserve">under the </w:t>
      </w:r>
      <w:r w:rsidRPr="005F0E5B">
        <w:rPr>
          <w:rFonts w:asciiTheme="majorHAnsi" w:hAnsiTheme="majorHAnsi" w:cstheme="majorHAnsi"/>
          <w:i/>
        </w:rPr>
        <w:t>Family Benefits Act</w:t>
      </w:r>
      <w:r w:rsidRPr="005F0E5B">
        <w:rPr>
          <w:rFonts w:asciiTheme="majorHAnsi" w:hAnsiTheme="majorHAnsi" w:cstheme="majorHAnsi"/>
        </w:rPr>
        <w:t xml:space="preserve"> (the “</w:t>
      </w:r>
      <w:r w:rsidRPr="005F0E5B">
        <w:rPr>
          <w:rFonts w:asciiTheme="majorHAnsi" w:hAnsiTheme="majorHAnsi" w:cstheme="majorHAnsi"/>
          <w:i/>
        </w:rPr>
        <w:t>Act</w:t>
      </w:r>
      <w:r w:rsidRPr="005F0E5B">
        <w:rPr>
          <w:rFonts w:asciiTheme="majorHAnsi" w:hAnsiTheme="majorHAnsi" w:cstheme="majorHAnsi"/>
        </w:rPr>
        <w:t>”), the applicable legislation at the time.</w:t>
      </w:r>
      <w:r>
        <w:rPr>
          <w:rStyle w:val="FootnoteReference"/>
          <w:rFonts w:asciiTheme="majorHAnsi" w:hAnsiTheme="majorHAnsi" w:cstheme="majorHAnsi"/>
        </w:rPr>
        <w:footnoteReference w:id="2"/>
      </w:r>
      <w:r w:rsidRPr="005F0E5B">
        <w:rPr>
          <w:rFonts w:asciiTheme="majorHAnsi" w:hAnsiTheme="majorHAnsi" w:cstheme="majorHAnsi"/>
        </w:rPr>
        <w:t xml:space="preserve"> Under the </w:t>
      </w:r>
      <w:r w:rsidRPr="005F0E5B">
        <w:rPr>
          <w:rFonts w:asciiTheme="majorHAnsi" w:hAnsiTheme="majorHAnsi" w:cstheme="majorHAnsi"/>
          <w:i/>
        </w:rPr>
        <w:t>Act</w:t>
      </w:r>
      <w:r w:rsidRPr="005F0E5B">
        <w:rPr>
          <w:rFonts w:asciiTheme="majorHAnsi" w:hAnsiTheme="majorHAnsi" w:cstheme="majorHAnsi"/>
        </w:rPr>
        <w:t>, an individual in Ms. Henson’</w:t>
      </w:r>
      <w:r w:rsidRPr="005F0E5B">
        <w:rPr>
          <w:rFonts w:asciiTheme="majorHAnsi" w:hAnsiTheme="majorHAnsi" w:cstheme="majorHAnsi"/>
        </w:rPr>
        <w:t>s position was not eligible for an allowance if she had “liquid assets” exceeding $3,000 in value.</w:t>
      </w:r>
      <w:r>
        <w:rPr>
          <w:rStyle w:val="FootnoteReference"/>
          <w:rFonts w:asciiTheme="majorHAnsi" w:hAnsiTheme="majorHAnsi" w:cstheme="majorHAnsi"/>
        </w:rPr>
        <w:footnoteReference w:id="3"/>
      </w:r>
      <w:r w:rsidRPr="005F0E5B">
        <w:rPr>
          <w:rFonts w:asciiTheme="majorHAnsi" w:hAnsiTheme="majorHAnsi" w:cstheme="majorHAnsi"/>
        </w:rPr>
        <w:t xml:space="preserve"> </w:t>
      </w:r>
      <w:r>
        <w:rPr>
          <w:rFonts w:asciiTheme="majorHAnsi" w:hAnsiTheme="majorHAnsi" w:cstheme="majorHAnsi"/>
        </w:rPr>
        <w:t xml:space="preserve">The Regulation made under the </w:t>
      </w:r>
      <w:r w:rsidRPr="002B1055">
        <w:rPr>
          <w:rFonts w:asciiTheme="majorHAnsi" w:hAnsiTheme="majorHAnsi" w:cstheme="majorHAnsi"/>
          <w:i/>
        </w:rPr>
        <w:t>Act</w:t>
      </w:r>
      <w:r>
        <w:rPr>
          <w:rFonts w:asciiTheme="majorHAnsi" w:hAnsiTheme="majorHAnsi" w:cstheme="majorHAnsi"/>
        </w:rPr>
        <w:t xml:space="preserve"> defined “liquid assets” as cash, bonds, stocks, debentures, an interest in real property […] and any other asset that can </w:t>
      </w:r>
      <w:r>
        <w:rPr>
          <w:rFonts w:asciiTheme="majorHAnsi" w:hAnsiTheme="majorHAnsi" w:cstheme="majorHAnsi"/>
        </w:rPr>
        <w:t>be readily converted to cash” and included “</w:t>
      </w:r>
      <w:r w:rsidRPr="008E3722">
        <w:rPr>
          <w:rFonts w:asciiTheme="majorHAnsi" w:hAnsiTheme="majorHAnsi" w:cstheme="majorHAnsi"/>
          <w:b/>
        </w:rPr>
        <w:t>a beneficial interest in assets held in trust and available for maintenance</w:t>
      </w:r>
      <w:r>
        <w:rPr>
          <w:rFonts w:asciiTheme="majorHAnsi" w:hAnsiTheme="majorHAnsi" w:cstheme="majorHAnsi"/>
        </w:rPr>
        <w:t>.”</w:t>
      </w:r>
      <w:r>
        <w:rPr>
          <w:rStyle w:val="FootnoteReference"/>
          <w:rFonts w:asciiTheme="majorHAnsi" w:hAnsiTheme="majorHAnsi" w:cstheme="majorHAnsi"/>
        </w:rPr>
        <w:footnoteReference w:id="4"/>
      </w:r>
      <w:r>
        <w:rPr>
          <w:rFonts w:asciiTheme="majorHAnsi" w:hAnsiTheme="majorHAnsi" w:cstheme="majorHAnsi"/>
        </w:rPr>
        <w:t xml:space="preserve"> </w:t>
      </w:r>
    </w:p>
    <w:p w:rsidR="008B7AD8" w:rsidRPr="005F0E5B" w:rsidRDefault="001959EA" w:rsidP="00C36BC8">
      <w:pPr>
        <w:pStyle w:val="Heading1"/>
        <w:rPr>
          <w:rFonts w:asciiTheme="majorHAnsi" w:hAnsiTheme="majorHAnsi" w:cstheme="majorHAnsi"/>
        </w:rPr>
      </w:pPr>
      <w:r w:rsidRPr="00BD50D3">
        <w:t xml:space="preserve">When her father passed away in 1981, </w:t>
      </w:r>
      <w:r>
        <w:t xml:space="preserve">his last will and testament provided for the creation of a trust wherein the </w:t>
      </w:r>
      <w:r w:rsidRPr="00BD50D3">
        <w:t>trustees were give</w:t>
      </w:r>
      <w:r w:rsidRPr="00BD50D3">
        <w:t xml:space="preserve">n </w:t>
      </w:r>
      <w:r w:rsidRPr="008E3722">
        <w:rPr>
          <w:b/>
        </w:rPr>
        <w:t>unfettered discretion to pay income or capital for her benefit</w:t>
      </w:r>
      <w:r w:rsidRPr="00BD50D3">
        <w:t>.</w:t>
      </w:r>
      <w:r>
        <w:rPr>
          <w:rStyle w:val="FootnoteReference"/>
          <w:rFonts w:asciiTheme="majorHAnsi" w:hAnsiTheme="majorHAnsi" w:cstheme="majorHAnsi"/>
        </w:rPr>
        <w:footnoteReference w:id="5"/>
      </w:r>
      <w:r w:rsidRPr="00BD50D3">
        <w:t xml:space="preserve"> The will stated that Audrey was not to have a vested interest, save for payments to her, or for her benefit.</w:t>
      </w:r>
      <w:r>
        <w:rPr>
          <w:rStyle w:val="FootnoteReference"/>
          <w:rFonts w:asciiTheme="majorHAnsi" w:hAnsiTheme="majorHAnsi" w:cstheme="majorHAnsi"/>
        </w:rPr>
        <w:footnoteReference w:id="6"/>
      </w:r>
      <w:r w:rsidRPr="00BD50D3">
        <w:t xml:space="preserve"> Any income that was not distributed to her during her lifetime was to be accumu</w:t>
      </w:r>
      <w:r w:rsidRPr="00BD50D3">
        <w:t>lated and the capital of the fund was to be transferred to a charitable organization upon her death.</w:t>
      </w:r>
      <w:r>
        <w:rPr>
          <w:rStyle w:val="FootnoteReference"/>
          <w:rFonts w:asciiTheme="majorHAnsi" w:hAnsiTheme="majorHAnsi" w:cstheme="majorHAnsi"/>
        </w:rPr>
        <w:footnoteReference w:id="7"/>
      </w:r>
      <w:r>
        <w:t xml:space="preserve"> The will also provided that:</w:t>
      </w:r>
    </w:p>
    <w:p w:rsidR="008B7AD8" w:rsidRPr="00DA15FB" w:rsidRDefault="001959EA" w:rsidP="00C36BC8">
      <w:pPr>
        <w:pStyle w:val="DoubleIndent"/>
      </w:pPr>
      <w:r w:rsidRPr="00BD50D3">
        <w:t xml:space="preserve">Without in any way binding the discretion of my Trustees, it is my wish that in </w:t>
      </w:r>
      <w:r w:rsidRPr="00C36BC8">
        <w:t>exercising</w:t>
      </w:r>
      <w:r w:rsidRPr="00BD50D3">
        <w:t xml:space="preserve"> their discretion in accordance wit</w:t>
      </w:r>
      <w:r w:rsidRPr="00BD50D3">
        <w:t>h the provisions of this paragraph, my Trustees take account of and in so far as they may consider it advisable take such steps as will maximize the benefits which my said daughter would receive from other sources if payments from the income and capital of</w:t>
      </w:r>
      <w:r w:rsidRPr="00BD50D3">
        <w:t xml:space="preserve"> the residue of my estate were not paid to her for her own benefit, or if such payments were limited to an amount or time.</w:t>
      </w:r>
    </w:p>
    <w:p w:rsidR="006259F0" w:rsidRPr="006259F0" w:rsidRDefault="001959EA" w:rsidP="00C36BC8">
      <w:pPr>
        <w:pStyle w:val="Heading1"/>
        <w:keepLines w:val="0"/>
      </w:pPr>
      <w:r>
        <w:t>The question before the court was “</w:t>
      </w:r>
      <w:r w:rsidRPr="006259F0">
        <w:rPr>
          <w:szCs w:val="24"/>
        </w:rPr>
        <w:t xml:space="preserve">simply whether or not the respondent has, ‘a beneficial interest in assets held in trust and </w:t>
      </w:r>
      <w:r w:rsidRPr="006259F0">
        <w:rPr>
          <w:szCs w:val="24"/>
        </w:rPr>
        <w:t>available to be used for maintenance ...’”.</w:t>
      </w:r>
      <w:r>
        <w:rPr>
          <w:rStyle w:val="FootnoteReference"/>
        </w:rPr>
        <w:footnoteReference w:id="8"/>
      </w:r>
      <w:r w:rsidRPr="006259F0">
        <w:rPr>
          <w:rFonts w:asciiTheme="majorHAnsi" w:hAnsiTheme="majorHAnsi" w:cstheme="majorHAnsi"/>
        </w:rPr>
        <w:t xml:space="preserve"> The court concluded that because Ms. Henson could not compel the trustees to make payments even if there were not sufficient funds available to her under the </w:t>
      </w:r>
      <w:r w:rsidRPr="00C36BC8">
        <w:rPr>
          <w:rFonts w:asciiTheme="majorHAnsi" w:hAnsiTheme="majorHAnsi" w:cstheme="majorHAnsi"/>
          <w:i/>
        </w:rPr>
        <w:t>Act</w:t>
      </w:r>
      <w:r w:rsidRPr="006259F0">
        <w:rPr>
          <w:rFonts w:asciiTheme="majorHAnsi" w:hAnsiTheme="majorHAnsi" w:cstheme="majorHAnsi"/>
        </w:rPr>
        <w:t xml:space="preserve">, she did not have a beneficial interest in the trust. In other words, the trust did not fall into the definition of liquid asset under </w:t>
      </w:r>
      <w:r w:rsidRPr="006259F0">
        <w:rPr>
          <w:rFonts w:asciiTheme="majorHAnsi" w:hAnsiTheme="majorHAnsi" w:cstheme="majorHAnsi"/>
        </w:rPr>
        <w:lastRenderedPageBreak/>
        <w:t xml:space="preserve">the </w:t>
      </w:r>
      <w:r w:rsidRPr="00C36BC8">
        <w:rPr>
          <w:rFonts w:asciiTheme="majorHAnsi" w:hAnsiTheme="majorHAnsi" w:cstheme="majorHAnsi"/>
          <w:i/>
        </w:rPr>
        <w:t>Act</w:t>
      </w:r>
      <w:r w:rsidRPr="006259F0">
        <w:rPr>
          <w:rFonts w:asciiTheme="majorHAnsi" w:hAnsiTheme="majorHAnsi" w:cstheme="majorHAnsi"/>
        </w:rPr>
        <w:t>. Ms. Henson’s assets were valued at $1,295 and, as a result, she was eligible to receive monthly benefits throug</w:t>
      </w:r>
      <w:r w:rsidRPr="006259F0">
        <w:rPr>
          <w:rFonts w:asciiTheme="majorHAnsi" w:hAnsiTheme="majorHAnsi" w:cstheme="majorHAnsi"/>
        </w:rPr>
        <w:t xml:space="preserve">h the </w:t>
      </w:r>
      <w:r w:rsidRPr="006259F0">
        <w:rPr>
          <w:rFonts w:asciiTheme="majorHAnsi" w:hAnsiTheme="majorHAnsi" w:cstheme="majorHAnsi"/>
          <w:i/>
        </w:rPr>
        <w:t>Act</w:t>
      </w:r>
      <w:r w:rsidRPr="006259F0">
        <w:rPr>
          <w:rFonts w:asciiTheme="majorHAnsi" w:hAnsiTheme="majorHAnsi" w:cstheme="majorHAnsi"/>
        </w:rPr>
        <w:t>.</w:t>
      </w:r>
    </w:p>
    <w:p w:rsidR="008B7AD8" w:rsidRDefault="001959EA" w:rsidP="00C36BC8">
      <w:pPr>
        <w:pStyle w:val="Heading1"/>
      </w:pPr>
      <w:r>
        <w:t>A Henson trust has the following consequences that are founded on trust law:</w:t>
      </w:r>
    </w:p>
    <w:p w:rsidR="008B7AD8" w:rsidRDefault="001959EA" w:rsidP="00C36BC8">
      <w:pPr>
        <w:pStyle w:val="Heading2"/>
        <w:keepLines/>
      </w:pPr>
      <w:r>
        <w:t>The trust funds are beyond the reach of the beneficiary, because they have no ability to compel the trustee to make payments to him or her</w:t>
      </w:r>
      <w:r w:rsidRPr="00356E47">
        <w:t xml:space="preserve"> </w:t>
      </w:r>
      <w:r>
        <w:t xml:space="preserve">since the distributions from </w:t>
      </w:r>
      <w:r>
        <w:t xml:space="preserve">the trust are at the </w:t>
      </w:r>
      <w:r w:rsidRPr="007F6903">
        <w:rPr>
          <w:u w:val="single"/>
        </w:rPr>
        <w:t>absolute discretion of the trustees</w:t>
      </w:r>
      <w:r>
        <w:t>;</w:t>
      </w:r>
      <w:r>
        <w:rPr>
          <w:rStyle w:val="FootnoteReference"/>
        </w:rPr>
        <w:footnoteReference w:id="9"/>
      </w:r>
    </w:p>
    <w:p w:rsidR="008B7AD8" w:rsidRDefault="001959EA" w:rsidP="00C36BC8">
      <w:pPr>
        <w:pStyle w:val="Heading2"/>
        <w:keepLines/>
      </w:pPr>
      <w:r>
        <w:t>The beneficiary has no vested interest in the trust’s income or capital because the income and capital distribution are in the absolute discretion of the trustees;</w:t>
      </w:r>
      <w:r>
        <w:rPr>
          <w:rStyle w:val="FootnoteReference"/>
        </w:rPr>
        <w:footnoteReference w:id="10"/>
      </w:r>
      <w:r>
        <w:t xml:space="preserve"> </w:t>
      </w:r>
    </w:p>
    <w:p w:rsidR="008B7AD8" w:rsidRDefault="001959EA" w:rsidP="008B7AD8">
      <w:pPr>
        <w:pStyle w:val="Heading2"/>
      </w:pPr>
      <w:r>
        <w:t>The beneficiary, while the obje</w:t>
      </w:r>
      <w:r>
        <w:t>ct of the trust, does not have a beneficial interest in the trust property;</w:t>
      </w:r>
      <w:r>
        <w:rPr>
          <w:rStyle w:val="FootnoteReference"/>
        </w:rPr>
        <w:footnoteReference w:id="11"/>
      </w:r>
      <w:r>
        <w:t xml:space="preserve"> </w:t>
      </w:r>
    </w:p>
    <w:p w:rsidR="008B7AD8" w:rsidRDefault="001959EA" w:rsidP="008B7AD8">
      <w:pPr>
        <w:pStyle w:val="Heading2"/>
      </w:pPr>
      <w:r w:rsidRPr="00BD50D3">
        <w:rPr>
          <w:rFonts w:asciiTheme="majorHAnsi" w:hAnsiTheme="majorHAnsi" w:cstheme="majorHAnsi"/>
          <w:szCs w:val="24"/>
        </w:rPr>
        <w:t>The trust funds do not interfere with beneficiary's qualification for government benefits because no interest in the trust</w:t>
      </w:r>
      <w:r>
        <w:rPr>
          <w:rFonts w:asciiTheme="majorHAnsi" w:hAnsiTheme="majorHAnsi" w:cstheme="majorHAnsi"/>
          <w:szCs w:val="24"/>
        </w:rPr>
        <w:t xml:space="preserve"> funds vests in the beneficiary. </w:t>
      </w:r>
      <w:r w:rsidRPr="00BD50D3">
        <w:rPr>
          <w:rFonts w:asciiTheme="majorHAnsi" w:hAnsiTheme="majorHAnsi" w:cstheme="majorHAnsi"/>
          <w:szCs w:val="24"/>
        </w:rPr>
        <w:t>The Henson trust, prope</w:t>
      </w:r>
      <w:r w:rsidRPr="00BD50D3">
        <w:rPr>
          <w:rFonts w:asciiTheme="majorHAnsi" w:hAnsiTheme="majorHAnsi" w:cstheme="majorHAnsi"/>
          <w:szCs w:val="24"/>
        </w:rPr>
        <w:t>rly constituted, allows the beneficiary to retain entitlement to government benefits, while simultaneously deriving funds from the trust, at the trustee's discretion.</w:t>
      </w:r>
      <w:r>
        <w:rPr>
          <w:rStyle w:val="FootnoteReference"/>
          <w:rFonts w:asciiTheme="majorHAnsi" w:hAnsiTheme="majorHAnsi" w:cstheme="majorHAnsi"/>
          <w:szCs w:val="24"/>
        </w:rPr>
        <w:footnoteReference w:id="12"/>
      </w:r>
      <w:r>
        <w:rPr>
          <w:rFonts w:asciiTheme="majorHAnsi" w:hAnsiTheme="majorHAnsi" w:cstheme="majorHAnsi"/>
          <w:szCs w:val="24"/>
        </w:rPr>
        <w:t xml:space="preserve"> </w:t>
      </w:r>
    </w:p>
    <w:p w:rsidR="008B7AD8" w:rsidRPr="003D4F3C" w:rsidRDefault="001959EA" w:rsidP="00C36BC8">
      <w:pPr>
        <w:pStyle w:val="Heading1"/>
        <w:keepLines w:val="0"/>
        <w:rPr>
          <w:rFonts w:asciiTheme="majorHAnsi" w:hAnsiTheme="majorHAnsi" w:cstheme="majorHAnsi"/>
        </w:rPr>
      </w:pPr>
      <w:r>
        <w:t xml:space="preserve">In Ontario, the Henson trust is a </w:t>
      </w:r>
      <w:r>
        <w:t xml:space="preserve">type </w:t>
      </w:r>
      <w:r>
        <w:t>of discretionary trust. The distinguishing featu</w:t>
      </w:r>
      <w:r>
        <w:t xml:space="preserve">re of the Henson trust </w:t>
      </w:r>
      <w:r>
        <w:t xml:space="preserve">in Ontario </w:t>
      </w:r>
      <w:r>
        <w:t>is language in the trust instrument specifically empowering or encouraging the trustee to take into account the impact of distributions on the beneficiary’s entitlement to other benefits. This protects the trustee from pos</w:t>
      </w:r>
      <w:r>
        <w:t xml:space="preserve">sible complaint by the beneficiary if the trustee reduces distributions to take the entitlement to other benefits into account. </w:t>
      </w:r>
      <w:r>
        <w:lastRenderedPageBreak/>
        <w:t xml:space="preserve">However, </w:t>
      </w:r>
      <w:r>
        <w:t xml:space="preserve">this feature of a Henson trust does not change the beneficiary’s inability to compel distributions from the trust. The </w:t>
      </w:r>
      <w:r>
        <w:t>trustee still has com</w:t>
      </w:r>
      <w:r>
        <w:t xml:space="preserve">plete discretion in that regard. </w:t>
      </w:r>
    </w:p>
    <w:p w:rsidR="008B7AD8" w:rsidRPr="000576FE" w:rsidRDefault="001959EA" w:rsidP="008B7AD8">
      <w:pPr>
        <w:pStyle w:val="Heading1"/>
      </w:pPr>
      <w:r>
        <w:t xml:space="preserve">The </w:t>
      </w:r>
      <w:r w:rsidRPr="00A726B2">
        <w:rPr>
          <w:i/>
        </w:rPr>
        <w:t>Henson</w:t>
      </w:r>
      <w:r>
        <w:t xml:space="preserve"> Decision was based on a fundamental principle of trust law that a beneficiary of an absolute discretionary trust does not have a vested interest in the trust property. For the British Columb</w:t>
      </w:r>
      <w:r>
        <w:t xml:space="preserve">ia Court of Appeal to hold that being a beneficiary of a discretionary trust (such as a Henson trust) can count as an asset that can make a person ineligible for subsidized housing is inconsistent with that principle. </w:t>
      </w:r>
      <w:r>
        <w:t>It is established</w:t>
      </w:r>
      <w:r>
        <w:t xml:space="preserve"> that an </w:t>
      </w:r>
      <w:r w:rsidRPr="00BD50D3">
        <w:t>interest</w:t>
      </w:r>
      <w:r>
        <w:t xml:space="preserve"> in </w:t>
      </w:r>
      <w:r>
        <w:t>a discretionary trust does not form part of the beneficiary’s assets and is incapable of valuation.</w:t>
      </w:r>
      <w:r>
        <w:rPr>
          <w:rStyle w:val="FootnoteReference"/>
        </w:rPr>
        <w:footnoteReference w:id="13"/>
      </w:r>
      <w:r>
        <w:t xml:space="preserve"> </w:t>
      </w:r>
    </w:p>
    <w:p w:rsidR="008B7AD8" w:rsidRPr="00370B6E" w:rsidRDefault="001959EA" w:rsidP="008B7AD8">
      <w:pPr>
        <w:pStyle w:val="S2Heading2"/>
      </w:pPr>
      <w:bookmarkStart w:id="1" w:name="_Toc510423299"/>
      <w:r w:rsidRPr="00370B6E">
        <w:t xml:space="preserve">The Negative Effects of an </w:t>
      </w:r>
      <w:r w:rsidRPr="00370B6E">
        <w:rPr>
          <w:i/>
        </w:rPr>
        <w:t>Ad Hoc</w:t>
      </w:r>
      <w:r w:rsidRPr="00370B6E">
        <w:t xml:space="preserve"> Approach</w:t>
      </w:r>
      <w:bookmarkEnd w:id="1"/>
      <w:r w:rsidRPr="00370B6E">
        <w:t xml:space="preserve"> </w:t>
      </w:r>
    </w:p>
    <w:p w:rsidR="008B7AD8" w:rsidRDefault="001959EA" w:rsidP="008B7AD8">
      <w:pPr>
        <w:pStyle w:val="Heading1"/>
      </w:pPr>
      <w:r>
        <w:t xml:space="preserve">The premise of the decision under appeal is that the Henson trust </w:t>
      </w:r>
      <w:r>
        <w:rPr>
          <w:i/>
        </w:rPr>
        <w:t xml:space="preserve">might </w:t>
      </w:r>
      <w:r>
        <w:t>count as an asset of the beneficiary, depending on the policies of the subsidy administrator or social assistance agency at issue. This premise is unsound: entities that administer social benefits, whether government bodies or non-profit entities, should n</w:t>
      </w:r>
      <w:r>
        <w:t xml:space="preserve">ot have differing policies on </w:t>
      </w:r>
      <w:r w:rsidRPr="00BD50D3">
        <w:t>whether</w:t>
      </w:r>
      <w:r>
        <w:t xml:space="preserve"> a recipient has a beneficial interest in a discretionary trust. The governing principles are founded in the common law which applies to all of these entities. An </w:t>
      </w:r>
      <w:r>
        <w:rPr>
          <w:i/>
        </w:rPr>
        <w:t>ad hoc</w:t>
      </w:r>
      <w:r>
        <w:t xml:space="preserve"> approach is wrong in law and undesirable for publ</w:t>
      </w:r>
      <w:r>
        <w:t xml:space="preserve">ic policy reasons. </w:t>
      </w:r>
    </w:p>
    <w:p w:rsidR="008B7AD8" w:rsidRPr="00370B6E" w:rsidRDefault="001959EA" w:rsidP="008B7AD8">
      <w:pPr>
        <w:pStyle w:val="S2Heading3"/>
      </w:pPr>
      <w:r>
        <w:t>The common law applies</w:t>
      </w:r>
    </w:p>
    <w:p w:rsidR="008B7AD8" w:rsidRDefault="001959EA" w:rsidP="00C36BC8">
      <w:pPr>
        <w:pStyle w:val="Heading1"/>
        <w:keepLines w:val="0"/>
      </w:pPr>
      <w:r>
        <w:t>I</w:t>
      </w:r>
      <w:r w:rsidRPr="002109D7">
        <w:t xml:space="preserve">t is well-established that the common law is part of the “one law” that applies to both state agents and private citizens. </w:t>
      </w:r>
      <w:proofErr w:type="gramStart"/>
      <w:r>
        <w:t>All entities, whether government bodies or non-profit entities</w:t>
      </w:r>
      <w:r>
        <w:t>,</w:t>
      </w:r>
      <w:r>
        <w:t xml:space="preserve"> must adhere to the rule o</w:t>
      </w:r>
      <w:r>
        <w:t>f law.</w:t>
      </w:r>
      <w:proofErr w:type="gramEnd"/>
      <w:r>
        <w:rPr>
          <w:rStyle w:val="FootnoteReference"/>
        </w:rPr>
        <w:footnoteReference w:id="14"/>
      </w:r>
      <w:r>
        <w:t xml:space="preserve"> Whether this Court finds that the Metro Vancouver Housing Corporation (“MVHC”) is a government actor or a non-profit entity administering government housing subsidy funds,</w:t>
      </w:r>
      <w:r w:rsidRPr="00402716">
        <w:t xml:space="preserve"> </w:t>
      </w:r>
      <w:r>
        <w:t>it is subject to the common law. Similarly, administrative decision-makers “</w:t>
      </w:r>
      <w:r>
        <w:t>act as an arm of government”. Accordingly, they are not “independent of government but, instead, are a part of government”.</w:t>
      </w:r>
      <w:r>
        <w:rPr>
          <w:rStyle w:val="FootnoteReference"/>
        </w:rPr>
        <w:footnoteReference w:id="15"/>
      </w:r>
      <w:r>
        <w:t xml:space="preserve"> Unless their enabling statutes provide otherwise, </w:t>
      </w:r>
      <w:r>
        <w:lastRenderedPageBreak/>
        <w:t>administrative bodies exercising their mandates necessitate that they comply with</w:t>
      </w:r>
      <w:r>
        <w:t xml:space="preserve"> the common law.</w:t>
      </w:r>
      <w:r>
        <w:rPr>
          <w:rStyle w:val="FootnoteReference"/>
        </w:rPr>
        <w:footnoteReference w:id="16"/>
      </w:r>
      <w:r>
        <w:t xml:space="preserve"> Administrative decisions that do not comply with these legal rules violate the rule of law.  </w:t>
      </w:r>
    </w:p>
    <w:p w:rsidR="008B7AD8" w:rsidRPr="002373CE" w:rsidRDefault="001959EA" w:rsidP="008B7AD8">
      <w:pPr>
        <w:pStyle w:val="Heading1"/>
      </w:pPr>
      <w:r>
        <w:t xml:space="preserve">MVHC cannot as a matter of policy decide to ignore the common law principles of trust law. This applies equally to the administration of MVHC’s </w:t>
      </w:r>
      <w:r>
        <w:t>rent assistance program – even if the nature of the decision regarding distribution of the subsidy is discretionary, as there is nothing in the nature of the discretionary decisions that exempts or insulates it from the rule of law. This means that MVHC ne</w:t>
      </w:r>
      <w:r>
        <w:t xml:space="preserve">eds to consider the characterization of </w:t>
      </w:r>
      <w:r>
        <w:t>discretionary trusts (</w:t>
      </w:r>
      <w:r>
        <w:t>including</w:t>
      </w:r>
      <w:r>
        <w:t xml:space="preserve"> </w:t>
      </w:r>
      <w:r w:rsidRPr="002B2947">
        <w:t>Henson</w:t>
      </w:r>
      <w:r>
        <w:t xml:space="preserve"> trusts</w:t>
      </w:r>
      <w:r>
        <w:t>) in common law</w:t>
      </w:r>
      <w:proofErr w:type="gramStart"/>
      <w:r>
        <w:t xml:space="preserve">, that is </w:t>
      </w:r>
      <w:r>
        <w:t>that S.A. does not have a beneficial interest in the trust</w:t>
      </w:r>
      <w:r>
        <w:t>,</w:t>
      </w:r>
      <w:r>
        <w:t xml:space="preserve"> when deciding </w:t>
      </w:r>
      <w:r>
        <w:t xml:space="preserve">(a) </w:t>
      </w:r>
      <w:r>
        <w:t xml:space="preserve">whether an applicant qualifies under the Asset Ceiling; </w:t>
      </w:r>
      <w:r w:rsidRPr="007C4EE0">
        <w:t>and</w:t>
      </w:r>
      <w:r>
        <w:t xml:space="preserve"> </w:t>
      </w:r>
      <w:r>
        <w:t xml:space="preserve">(b) </w:t>
      </w:r>
      <w:r>
        <w:t>when</w:t>
      </w:r>
      <w:r>
        <w:t xml:space="preserve"> weighing one</w:t>
      </w:r>
      <w:r w:rsidRPr="00112C69">
        <w:t xml:space="preserve"> </w:t>
      </w:r>
      <w:r>
        <w:t>eligible candidate’s application against others</w:t>
      </w:r>
      <w:proofErr w:type="gramEnd"/>
      <w:r>
        <w:t>. So long as an applicant discloses sufficient information to prove that the trust in issue is a discretionary trust, no further information is necessary for the purposes of asset-related eligibi</w:t>
      </w:r>
      <w:r>
        <w:t xml:space="preserve">lity. </w:t>
      </w:r>
    </w:p>
    <w:p w:rsidR="008B7AD8" w:rsidRPr="00370B6E" w:rsidRDefault="001959EA" w:rsidP="008B7AD8">
      <w:pPr>
        <w:pStyle w:val="S2Heading3"/>
      </w:pPr>
      <w:bookmarkStart w:id="2" w:name="_Toc510423301"/>
      <w:r w:rsidRPr="00370B6E">
        <w:t xml:space="preserve">Policy Reasons Militate against an </w:t>
      </w:r>
      <w:r w:rsidRPr="00370B6E">
        <w:rPr>
          <w:i/>
        </w:rPr>
        <w:t>Ad Hoc</w:t>
      </w:r>
      <w:r w:rsidRPr="00370B6E">
        <w:t xml:space="preserve"> Approach</w:t>
      </w:r>
      <w:bookmarkEnd w:id="2"/>
      <w:r w:rsidRPr="00370B6E">
        <w:t xml:space="preserve"> </w:t>
      </w:r>
    </w:p>
    <w:p w:rsidR="008B7AD8" w:rsidRPr="00146F87" w:rsidRDefault="001959EA" w:rsidP="008B7AD8">
      <w:pPr>
        <w:pStyle w:val="Heading1"/>
      </w:pPr>
      <w:r>
        <w:t>Persons with disabilities in Canada are more likely to live in deep poverty and remain poor over longer periods of time. They have lower incomes and higher levels of unemployment than persons witho</w:t>
      </w:r>
      <w:r>
        <w:t>ut disabilities.</w:t>
      </w:r>
      <w:r>
        <w:rPr>
          <w:rStyle w:val="FootnoteReference"/>
        </w:rPr>
        <w:footnoteReference w:id="17"/>
      </w:r>
      <w:r>
        <w:t xml:space="preserve"> </w:t>
      </w:r>
      <w:r w:rsidRPr="00FD0D63">
        <w:rPr>
          <w:szCs w:val="24"/>
        </w:rPr>
        <w:t>Poverty has a serious detrimental impact on every aspect of life. It leads to poor health, food insecurity, housing instability or homelessness, lower educational attainment, and limited or lower paid work opportunities.</w:t>
      </w:r>
      <w:r>
        <w:rPr>
          <w:rStyle w:val="FootnoteReference"/>
        </w:rPr>
        <w:footnoteReference w:id="18"/>
      </w:r>
      <w:r w:rsidRPr="00FD0D63">
        <w:rPr>
          <w:szCs w:val="24"/>
        </w:rPr>
        <w:t xml:space="preserve"> </w:t>
      </w:r>
    </w:p>
    <w:p w:rsidR="008B7AD8" w:rsidRDefault="001959EA" w:rsidP="00C36BC8">
      <w:pPr>
        <w:pStyle w:val="Heading1"/>
        <w:keepLines w:val="0"/>
      </w:pPr>
      <w:r w:rsidRPr="00FD0D63">
        <w:rPr>
          <w:szCs w:val="24"/>
        </w:rPr>
        <w:t xml:space="preserve">For </w:t>
      </w:r>
      <w:r>
        <w:rPr>
          <w:szCs w:val="24"/>
        </w:rPr>
        <w:t>persons wit</w:t>
      </w:r>
      <w:r>
        <w:rPr>
          <w:szCs w:val="24"/>
        </w:rPr>
        <w:t xml:space="preserve">h disabilities </w:t>
      </w:r>
      <w:r w:rsidRPr="00FD0D63">
        <w:rPr>
          <w:szCs w:val="24"/>
        </w:rPr>
        <w:t>living in poverty, income support benefit programs provide critical support for their wellbeing and survival</w:t>
      </w:r>
      <w:r>
        <w:t>, although the level</w:t>
      </w:r>
      <w:r>
        <w:t>s</w:t>
      </w:r>
      <w:r>
        <w:t xml:space="preserve"> of support are inadequate and fall well below the poverty line.</w:t>
      </w:r>
      <w:r>
        <w:rPr>
          <w:rStyle w:val="FootnoteReference"/>
        </w:rPr>
        <w:footnoteReference w:id="19"/>
      </w:r>
      <w:r>
        <w:t xml:space="preserve"> For them, a discretionary trust, such as a Hen</w:t>
      </w:r>
      <w:r>
        <w:t xml:space="preserve">son trust can have a significant impact on their income security and help reduce their impoverishment. It </w:t>
      </w:r>
      <w:r>
        <w:lastRenderedPageBreak/>
        <w:t>allows families to provide for their disabled children after they die without jeopardizing their entitlement to necessary social assistance, including</w:t>
      </w:r>
      <w:r>
        <w:t xml:space="preserve"> access to drug and other medical benefits.</w:t>
      </w:r>
    </w:p>
    <w:p w:rsidR="008B7AD8" w:rsidRPr="00BD50D3" w:rsidRDefault="001959EA" w:rsidP="008B7AD8">
      <w:pPr>
        <w:pStyle w:val="Heading1"/>
      </w:pPr>
      <w:r>
        <w:t>In this context, t</w:t>
      </w:r>
      <w:r w:rsidRPr="00BD50D3">
        <w:t>he</w:t>
      </w:r>
      <w:r>
        <w:t xml:space="preserve"> Appeal Decision has raised uncertainty about how a Henson t</w:t>
      </w:r>
      <w:r>
        <w:t xml:space="preserve">rust will be treated by </w:t>
      </w:r>
      <w:r>
        <w:t xml:space="preserve">programs or administrators by implying that </w:t>
      </w:r>
      <w:r>
        <w:t xml:space="preserve">the </w:t>
      </w:r>
      <w:r>
        <w:t xml:space="preserve">recipient of such a trust has a beneficial interest in it. Moreover, the Appeal Decision appears to imply at paragraph 47 that whether a person has a beneficial interest in a discretionary trust </w:t>
      </w:r>
      <w:r>
        <w:t>may</w:t>
      </w:r>
      <w:r>
        <w:t xml:space="preserve"> depend on </w:t>
      </w:r>
      <w:r>
        <w:t xml:space="preserve">a </w:t>
      </w:r>
      <w:r>
        <w:t xml:space="preserve">program’s eligibility criteria. There are </w:t>
      </w:r>
      <w:r w:rsidRPr="00BD50D3">
        <w:t>fou</w:t>
      </w:r>
      <w:r w:rsidRPr="00BD50D3">
        <w:t xml:space="preserve">r policy reasons for rejecting </w:t>
      </w:r>
      <w:r>
        <w:t xml:space="preserve">such an </w:t>
      </w:r>
      <w:r w:rsidRPr="00BD50D3">
        <w:rPr>
          <w:i/>
        </w:rPr>
        <w:t xml:space="preserve">ad hoc </w:t>
      </w:r>
      <w:r>
        <w:t xml:space="preserve">approach: </w:t>
      </w:r>
      <w:r w:rsidRPr="00BD50D3">
        <w:t xml:space="preserve"> </w:t>
      </w:r>
    </w:p>
    <w:p w:rsidR="008B7AD8" w:rsidRPr="00A5435D" w:rsidRDefault="001959EA" w:rsidP="00C36BC8">
      <w:pPr>
        <w:pStyle w:val="Heading1"/>
        <w:rPr>
          <w:b/>
        </w:rPr>
      </w:pPr>
      <w:proofErr w:type="gramStart"/>
      <w:r w:rsidRPr="00BD50D3">
        <w:rPr>
          <w:b/>
        </w:rPr>
        <w:t>Individuals seeking social assistance.</w:t>
      </w:r>
      <w:proofErr w:type="gramEnd"/>
      <w:r w:rsidRPr="00BD50D3">
        <w:rPr>
          <w:b/>
        </w:rPr>
        <w:t xml:space="preserve"> </w:t>
      </w:r>
      <w:r w:rsidRPr="00BD50D3">
        <w:t xml:space="preserve">For individuals who </w:t>
      </w:r>
      <w:r>
        <w:t>are the object of</w:t>
      </w:r>
      <w:r w:rsidRPr="00BD50D3">
        <w:t xml:space="preserve"> a Henson trust, an </w:t>
      </w:r>
      <w:r w:rsidRPr="00BD50D3">
        <w:rPr>
          <w:i/>
        </w:rPr>
        <w:t>ad hoc</w:t>
      </w:r>
      <w:r w:rsidRPr="00BD50D3">
        <w:t xml:space="preserve"> approach leaves them at the mercy of </w:t>
      </w:r>
      <w:r>
        <w:t xml:space="preserve">possibly conflicting </w:t>
      </w:r>
      <w:r w:rsidRPr="00BD50D3">
        <w:t xml:space="preserve">governmental agencies’ idiosyncratic </w:t>
      </w:r>
      <w:r w:rsidRPr="00BD50D3">
        <w:t>polic</w:t>
      </w:r>
      <w:r>
        <w:t xml:space="preserve">ies with the result that vulnerable individuals may lose access to, among other things, </w:t>
      </w:r>
      <w:r w:rsidRPr="00BD50D3">
        <w:t>social assistance</w:t>
      </w:r>
      <w:r>
        <w:t>, housing, disability b</w:t>
      </w:r>
      <w:r>
        <w:t xml:space="preserve">enefits, and drug benefits as </w:t>
      </w:r>
      <w:r>
        <w:t xml:space="preserve">result of </w:t>
      </w:r>
      <w:r>
        <w:t>being named in a Henson trust</w:t>
      </w:r>
      <w:r w:rsidRPr="00BD50D3">
        <w:t xml:space="preserve">. </w:t>
      </w:r>
      <w:r>
        <w:t xml:space="preserve">Such an outcome </w:t>
      </w:r>
      <w:r w:rsidRPr="00BD50D3">
        <w:t xml:space="preserve">defeats the </w:t>
      </w:r>
      <w:r w:rsidRPr="006D0B5D">
        <w:rPr>
          <w:i/>
        </w:rPr>
        <w:t>raison d'être</w:t>
      </w:r>
      <w:r w:rsidRPr="00BD50D3">
        <w:t xml:space="preserve"> behind Hen</w:t>
      </w:r>
      <w:r w:rsidRPr="00BD50D3">
        <w:t>son trusts and undermines our social safety net.</w:t>
      </w:r>
    </w:p>
    <w:p w:rsidR="008B7AD8" w:rsidRDefault="001959EA" w:rsidP="00C36BC8">
      <w:pPr>
        <w:pStyle w:val="Heading1"/>
        <w:rPr>
          <w:b/>
        </w:rPr>
      </w:pPr>
      <w:proofErr w:type="gramStart"/>
      <w:r w:rsidRPr="00E3222A">
        <w:rPr>
          <w:b/>
        </w:rPr>
        <w:t>Testamentary intentions and estate planning.</w:t>
      </w:r>
      <w:proofErr w:type="gramEnd"/>
      <w:r w:rsidRPr="00E3222A">
        <w:t xml:space="preserve"> An </w:t>
      </w:r>
      <w:r w:rsidRPr="00E3222A">
        <w:rPr>
          <w:i/>
        </w:rPr>
        <w:t>ad hoc</w:t>
      </w:r>
      <w:r w:rsidRPr="00E3222A">
        <w:t xml:space="preserve"> approach means that the testator and her estate planners cannot</w:t>
      </w:r>
      <w:r>
        <w:t xml:space="preserve"> predict whether the assets she leaves for her vulnerable child will be of benefit to her</w:t>
      </w:r>
      <w:r>
        <w:t xml:space="preserve"> and whether</w:t>
      </w:r>
      <w:r w:rsidRPr="00E3222A">
        <w:t xml:space="preserve"> her beneficiaries—especially those with </w:t>
      </w:r>
      <w:r>
        <w:t>disabilities</w:t>
      </w:r>
      <w:r w:rsidRPr="00E3222A">
        <w:t>—will be adequately provided for. This places the testator in a terrible bind: she cannot be certain that her assets will be used in a manner to assist vulnerable members of her fa</w:t>
      </w:r>
      <w:r>
        <w:t xml:space="preserve">mily. As a </w:t>
      </w:r>
      <w:r>
        <w:t xml:space="preserve">result of this uncertainty she may choose to disinherit that family member rather than risk causing that family member to lose essential supports. </w:t>
      </w:r>
    </w:p>
    <w:p w:rsidR="008B7AD8" w:rsidRDefault="001959EA" w:rsidP="00C36BC8">
      <w:pPr>
        <w:pStyle w:val="Heading1"/>
        <w:rPr>
          <w:b/>
        </w:rPr>
      </w:pPr>
      <w:proofErr w:type="gramStart"/>
      <w:r w:rsidRPr="00BD50D3">
        <w:rPr>
          <w:b/>
        </w:rPr>
        <w:t>Governmental body.</w:t>
      </w:r>
      <w:proofErr w:type="gramEnd"/>
      <w:r w:rsidRPr="00BD50D3">
        <w:rPr>
          <w:b/>
        </w:rPr>
        <w:t xml:space="preserve"> </w:t>
      </w:r>
      <w:r w:rsidRPr="00BD50D3">
        <w:t xml:space="preserve">An </w:t>
      </w:r>
      <w:r w:rsidRPr="00BD50D3">
        <w:rPr>
          <w:i/>
        </w:rPr>
        <w:t>ad hoc</w:t>
      </w:r>
      <w:r w:rsidRPr="00BD50D3">
        <w:t xml:space="preserve"> approach places governmental bodies authorized to administer social assistance </w:t>
      </w:r>
      <w:r w:rsidRPr="00BD50D3">
        <w:t>regimes in unenviable positions. It necessitates that</w:t>
      </w:r>
      <w:r>
        <w:t xml:space="preserve"> each </w:t>
      </w:r>
      <w:r w:rsidRPr="00BD50D3">
        <w:t xml:space="preserve">develop and implement complex policies on estate matters. Specifically, since whether a trust is a “Henson trust” often turns on the granular details of a will, an </w:t>
      </w:r>
      <w:r w:rsidRPr="00BD50D3">
        <w:rPr>
          <w:i/>
        </w:rPr>
        <w:t>ad hoc</w:t>
      </w:r>
      <w:r w:rsidRPr="00BD50D3">
        <w:t xml:space="preserve"> approach places government</w:t>
      </w:r>
      <w:r w:rsidRPr="00BD50D3">
        <w:t xml:space="preserve"> agencies </w:t>
      </w:r>
      <w:r>
        <w:t xml:space="preserve">as the arbitrators of </w:t>
      </w:r>
      <w:r w:rsidRPr="00BD50D3">
        <w:t>testator’s intentions. The result is increased costs and greater exposure to litigation for governmental agencies.</w:t>
      </w:r>
      <w:r w:rsidRPr="00BD50D3">
        <w:rPr>
          <w:b/>
        </w:rPr>
        <w:t xml:space="preserve"> </w:t>
      </w:r>
    </w:p>
    <w:p w:rsidR="008B7AD8" w:rsidRPr="00E3222A" w:rsidRDefault="001959EA" w:rsidP="00C36BC8">
      <w:pPr>
        <w:pStyle w:val="Heading1"/>
        <w:rPr>
          <w:b/>
        </w:rPr>
      </w:pPr>
      <w:proofErr w:type="gramStart"/>
      <w:r w:rsidRPr="00E3222A">
        <w:rPr>
          <w:b/>
        </w:rPr>
        <w:t>The Courts.</w:t>
      </w:r>
      <w:proofErr w:type="gramEnd"/>
      <w:r w:rsidRPr="00E3222A">
        <w:rPr>
          <w:b/>
        </w:rPr>
        <w:t xml:space="preserve"> </w:t>
      </w:r>
      <w:r w:rsidRPr="00E3222A">
        <w:t xml:space="preserve">An </w:t>
      </w:r>
      <w:r w:rsidRPr="00E3222A">
        <w:rPr>
          <w:i/>
        </w:rPr>
        <w:t>ad hoc</w:t>
      </w:r>
      <w:r w:rsidRPr="00E3222A">
        <w:t xml:space="preserve"> approach risks</w:t>
      </w:r>
      <w:r>
        <w:t xml:space="preserve"> increasing litigation and exacerbating problems of access to justice</w:t>
      </w:r>
      <w:r w:rsidRPr="00E3222A">
        <w:t xml:space="preserve">. </w:t>
      </w:r>
    </w:p>
    <w:p w:rsidR="008B7AD8" w:rsidRPr="00BD50D3" w:rsidRDefault="001959EA" w:rsidP="008B7AD8">
      <w:pPr>
        <w:pStyle w:val="Heading1"/>
      </w:pPr>
      <w:r w:rsidRPr="00BD50D3">
        <w:lastRenderedPageBreak/>
        <w:t xml:space="preserve">The above four policy reasons necessitate rejecting the British Columbia Court of Appeal’s </w:t>
      </w:r>
      <w:r w:rsidRPr="00BD50D3">
        <w:rPr>
          <w:i/>
        </w:rPr>
        <w:t>ad hoc</w:t>
      </w:r>
      <w:r w:rsidRPr="00BD50D3">
        <w:t xml:space="preserve"> approach. Instead, the creat</w:t>
      </w:r>
      <w:r>
        <w:t xml:space="preserve">ion and the interpretation of discretionary trusts, including </w:t>
      </w:r>
      <w:r w:rsidRPr="00BD50D3">
        <w:t>Henson trust</w:t>
      </w:r>
      <w:r>
        <w:t>s,</w:t>
      </w:r>
      <w:r>
        <w:t xml:space="preserve"> must be done through a comprehensible</w:t>
      </w:r>
      <w:r w:rsidRPr="00BD50D3">
        <w:t xml:space="preserve"> framework: the common law.  </w:t>
      </w:r>
    </w:p>
    <w:p w:rsidR="008B7AD8" w:rsidRPr="00370B6E" w:rsidRDefault="001959EA" w:rsidP="008B7AD8">
      <w:pPr>
        <w:pStyle w:val="S2Heading2"/>
      </w:pPr>
      <w:bookmarkStart w:id="3" w:name="_Toc510423302"/>
      <w:r w:rsidRPr="00370B6E">
        <w:t>Henson Trusts Do Not Create Windfalls</w:t>
      </w:r>
      <w:bookmarkEnd w:id="3"/>
      <w:r w:rsidRPr="00370B6E">
        <w:t xml:space="preserve"> </w:t>
      </w:r>
      <w:r>
        <w:t xml:space="preserve">for their Beneficiaries </w:t>
      </w:r>
    </w:p>
    <w:p w:rsidR="008B7AD8" w:rsidRDefault="001959EA" w:rsidP="008B7AD8">
      <w:pPr>
        <w:pStyle w:val="Heading1"/>
      </w:pPr>
      <w:r>
        <w:t>Wh</w:t>
      </w:r>
      <w:r>
        <w:t xml:space="preserve">ile the Henson trust is now </w:t>
      </w:r>
      <w:r>
        <w:t>recognized as a standard estate planning technique and has attained an almost talismanic significance, it is not a panacea that resol</w:t>
      </w:r>
      <w:r>
        <w:t>ves the challenges faced by persons with disabilities nor does it imply that persons with disabilities who have access to a Henson trust are taking advantage of social supports.</w:t>
      </w:r>
      <w:r>
        <w:rPr>
          <w:rStyle w:val="FootnoteReference"/>
        </w:rPr>
        <w:footnoteReference w:id="20"/>
      </w:r>
      <w:r>
        <w:t xml:space="preserve"> </w:t>
      </w:r>
      <w:r w:rsidRPr="00BD50D3">
        <w:t xml:space="preserve">Some may think that those who </w:t>
      </w:r>
      <w:r>
        <w:t xml:space="preserve">are </w:t>
      </w:r>
      <w:r>
        <w:t xml:space="preserve">named as objects of </w:t>
      </w:r>
      <w:r w:rsidRPr="00BD50D3">
        <w:t>a trust should not rece</w:t>
      </w:r>
      <w:r w:rsidRPr="00BD50D3">
        <w:t xml:space="preserve">ive social assistance since the trust can provide for them. </w:t>
      </w:r>
      <w:r>
        <w:t>I</w:t>
      </w:r>
      <w:r w:rsidRPr="00BD50D3">
        <w:t xml:space="preserve">f such individuals were to receive social assistance, they would be taking advantage of the system. Instead, </w:t>
      </w:r>
      <w:r>
        <w:t xml:space="preserve">it may be argued, </w:t>
      </w:r>
      <w:r w:rsidRPr="00BD50D3">
        <w:t>social assistance</w:t>
      </w:r>
      <w:r>
        <w:t xml:space="preserve"> and housing subsidies</w:t>
      </w:r>
      <w:r w:rsidRPr="00BD50D3">
        <w:t xml:space="preserve"> should be reserved for peopl</w:t>
      </w:r>
      <w:r w:rsidRPr="00BD50D3">
        <w:t>e in dire circumstances, especially those who do not have access to other means of support.</w:t>
      </w:r>
      <w:r>
        <w:t xml:space="preserve"> </w:t>
      </w:r>
    </w:p>
    <w:p w:rsidR="008B7AD8" w:rsidRDefault="001959EA" w:rsidP="008B7AD8">
      <w:pPr>
        <w:pStyle w:val="Heading1"/>
      </w:pPr>
      <w:r>
        <w:t>Such an argument is untenable when closely scrutinized and placed into context. The Henson trust does not create a windfall for beneficiaries.</w:t>
      </w:r>
    </w:p>
    <w:p w:rsidR="008B7AD8" w:rsidRDefault="001959EA" w:rsidP="00C36BC8">
      <w:pPr>
        <w:pStyle w:val="Heading1"/>
        <w:keepLines w:val="0"/>
      </w:pPr>
      <w:r>
        <w:t xml:space="preserve">Importantly, the Henson trust protects the child with disabilities from being disentitled to public support </w:t>
      </w:r>
      <w:r w:rsidRPr="004D0EAB">
        <w:rPr>
          <w:u w:val="single"/>
        </w:rPr>
        <w:t>only</w:t>
      </w:r>
      <w:r>
        <w:t xml:space="preserve"> if distributions from the trust are kept below modest limits.</w:t>
      </w:r>
      <w:r>
        <w:rPr>
          <w:rStyle w:val="FootnoteReference"/>
        </w:rPr>
        <w:footnoteReference w:id="21"/>
      </w:r>
      <w:r w:rsidRPr="00BD50D3">
        <w:t xml:space="preserve"> </w:t>
      </w:r>
      <w:r>
        <w:t>These limits on payments can keep social assistance recipients – even ones who s</w:t>
      </w:r>
      <w:r>
        <w:t xml:space="preserve">ometimes receive payments from a </w:t>
      </w:r>
      <w:r w:rsidRPr="007A2761">
        <w:t>Henson</w:t>
      </w:r>
      <w:r>
        <w:rPr>
          <w:i/>
        </w:rPr>
        <w:t xml:space="preserve"> </w:t>
      </w:r>
      <w:r>
        <w:t>trust from rising above the poverty line in Canada.</w:t>
      </w:r>
      <w:r>
        <w:rPr>
          <w:rStyle w:val="FootnoteReference"/>
        </w:rPr>
        <w:footnoteReference w:id="22"/>
      </w:r>
      <w:r>
        <w:t xml:space="preserve"> In essence, to maintain </w:t>
      </w:r>
      <w:r>
        <w:lastRenderedPageBreak/>
        <w:t>public support, the trustee must keep the beneficiary impoverished. As such, estate planners would recommend to wealthy families who can af</w:t>
      </w:r>
      <w:r>
        <w:t xml:space="preserve">ford to maintain their children without public support </w:t>
      </w:r>
      <w:r>
        <w:t xml:space="preserve">that they </w:t>
      </w:r>
      <w:r>
        <w:t>should consider using an alternative to the Henson trust.</w:t>
      </w:r>
      <w:r>
        <w:rPr>
          <w:rStyle w:val="FootnoteReference"/>
        </w:rPr>
        <w:footnoteReference w:id="23"/>
      </w:r>
      <w:r>
        <w:t xml:space="preserve"> </w:t>
      </w:r>
    </w:p>
    <w:p w:rsidR="008B7AD8" w:rsidRDefault="001959EA" w:rsidP="008B7AD8">
      <w:pPr>
        <w:pStyle w:val="Heading1"/>
      </w:pPr>
      <w:r>
        <w:t xml:space="preserve">Taking Ontario’s disability benefit program as one example, </w:t>
      </w:r>
      <w:r>
        <w:t xml:space="preserve">the asset </w:t>
      </w:r>
      <w:r>
        <w:t>exemption for Henson trusts is just one of over 80 income and</w:t>
      </w:r>
      <w:r>
        <w:t xml:space="preserve"> asset exemptions that allow recipients to maintain access to social assistance while benefiting from income and assets from other sources. Other asset exemptions include monies held in Registered Disability Savings Plans, damages awards for pain and suffe</w:t>
      </w:r>
      <w:r>
        <w:t>ring and segregated funds.</w:t>
      </w:r>
      <w:r>
        <w:rPr>
          <w:rStyle w:val="FootnoteReference"/>
        </w:rPr>
        <w:footnoteReference w:id="24"/>
      </w:r>
      <w:r>
        <w:t xml:space="preserve"> Henson trusts allow social assistance recipients to access the meagre benefits available through income support programs while allowing for the possibility of family support for those needs that are not met. This is a desirable </w:t>
      </w:r>
      <w:r>
        <w:t>alternative to having an inheritance result in the loss of government support even where the inherited funds would be insufficient to support the person with a disability through their lifetime. That outcome is not unfair. Rather, it allows families, commu</w:t>
      </w:r>
      <w:r>
        <w:t xml:space="preserve">nities and government </w:t>
      </w:r>
      <w:r>
        <w:t xml:space="preserve">to </w:t>
      </w:r>
      <w:r>
        <w:t>share in the responsibility for supporting persons with disabilities</w:t>
      </w:r>
      <w:r>
        <w:t>, a stated purpose of Ontario’s legislation</w:t>
      </w:r>
      <w:r>
        <w:t>.</w:t>
      </w:r>
      <w:r>
        <w:rPr>
          <w:rStyle w:val="FootnoteReference"/>
        </w:rPr>
        <w:footnoteReference w:id="25"/>
      </w:r>
    </w:p>
    <w:p w:rsidR="008B7AD8" w:rsidRDefault="001959EA" w:rsidP="00C36BC8">
      <w:pPr>
        <w:pStyle w:val="Heading1"/>
        <w:keepLines w:val="0"/>
      </w:pPr>
      <w:r>
        <w:t xml:space="preserve">Every province but Alberta has acknowledged the legitimacy of the </w:t>
      </w:r>
      <w:r w:rsidRPr="00DD084D">
        <w:t>Henson</w:t>
      </w:r>
      <w:r>
        <w:t>-type trust as a vehicle for estate planning,</w:t>
      </w:r>
      <w:r>
        <w:rPr>
          <w:rStyle w:val="FootnoteReference"/>
        </w:rPr>
        <w:footnoteReference w:id="26"/>
      </w:r>
      <w:r>
        <w:t xml:space="preserve"> thus implicitly acknowledging the social value of using public support programs to offset the extraordinary financial burdens imposed on families with children with disabilities. Persons with disabilities and their families face extraordinary financial b</w:t>
      </w:r>
      <w:r>
        <w:t>urdens as a result of the higher out-of-pocket costs associated with living with a disability while facing disability related (or socially created) limitati</w:t>
      </w:r>
      <w:r>
        <w:t xml:space="preserve">ons to employment which lead to the necessity of access to </w:t>
      </w:r>
      <w:r>
        <w:t xml:space="preserve">social assistance.  </w:t>
      </w:r>
    </w:p>
    <w:p w:rsidR="008B7AD8" w:rsidRDefault="001959EA" w:rsidP="006259F0">
      <w:pPr>
        <w:pStyle w:val="Heading1"/>
        <w:keepLines w:val="0"/>
      </w:pPr>
      <w:r>
        <w:t>As a result, the inc</w:t>
      </w:r>
      <w:r>
        <w:t xml:space="preserve">ome that a person with a disability receives from a </w:t>
      </w:r>
      <w:r w:rsidRPr="007A2761">
        <w:t>Henson</w:t>
      </w:r>
      <w:r>
        <w:rPr>
          <w:i/>
        </w:rPr>
        <w:t xml:space="preserve"> </w:t>
      </w:r>
      <w:r>
        <w:t xml:space="preserve">trust is taken into account when deciding on the eligibility for and the amount of support received from various programs. </w:t>
      </w:r>
    </w:p>
    <w:p w:rsidR="008B7AD8" w:rsidRPr="00BD50D3" w:rsidRDefault="001959EA" w:rsidP="006259F0">
      <w:pPr>
        <w:pStyle w:val="Heading1"/>
        <w:keepLines w:val="0"/>
      </w:pPr>
      <w:r>
        <w:lastRenderedPageBreak/>
        <w:t>Thus, the distributions that a recipient receives from a Henson trust are</w:t>
      </w:r>
      <w:r>
        <w:t xml:space="preserve"> not a windfall. As well, distributions from a</w:t>
      </w:r>
      <w:r>
        <w:t xml:space="preserve"> Henson trust may</w:t>
      </w:r>
      <w:r>
        <w:t xml:space="preserve"> also </w:t>
      </w:r>
      <w:r>
        <w:t xml:space="preserve">be </w:t>
      </w:r>
      <w:r>
        <w:t xml:space="preserve">subject to the </w:t>
      </w:r>
      <w:r w:rsidRPr="00BD50D3">
        <w:rPr>
          <w:i/>
        </w:rPr>
        <w:t>Income Tax Act</w:t>
      </w:r>
      <w:r w:rsidRPr="00BD50D3">
        <w:t xml:space="preserve">. </w:t>
      </w:r>
      <w:r>
        <w:t>“I</w:t>
      </w:r>
      <w:r w:rsidRPr="00BD50D3">
        <w:t>ncome that is earned in a trust and paid or made payable to a beneficiary will generally be taxed in the beneficiary’s hands.”</w:t>
      </w:r>
      <w:r>
        <w:rPr>
          <w:rStyle w:val="FootnoteReference"/>
          <w:rFonts w:asciiTheme="majorHAnsi" w:hAnsiTheme="majorHAnsi" w:cstheme="majorHAnsi"/>
        </w:rPr>
        <w:footnoteReference w:id="27"/>
      </w:r>
      <w:r w:rsidRPr="00BD50D3">
        <w:t xml:space="preserve"> </w:t>
      </w:r>
      <w:r>
        <w:t xml:space="preserve">In addition, any </w:t>
      </w:r>
      <w:r w:rsidRPr="00BD50D3">
        <w:t xml:space="preserve">income that is earned and retained in either an </w:t>
      </w:r>
      <w:r w:rsidRPr="00BD50D3">
        <w:rPr>
          <w:i/>
        </w:rPr>
        <w:t>inter vivos</w:t>
      </w:r>
      <w:r w:rsidRPr="00BD50D3">
        <w:t xml:space="preserve"> Henson Trust or a testamentary Henson Trust will be taxed in the hands of the trust at the highest combined federal and provincial marginal tax rate in the trust’s province or territory of residen</w:t>
      </w:r>
      <w:r w:rsidRPr="00BD50D3">
        <w:t>ce</w:t>
      </w:r>
      <w:r>
        <w:t>.</w:t>
      </w:r>
      <w:r>
        <w:rPr>
          <w:rStyle w:val="FootnoteReference"/>
        </w:rPr>
        <w:footnoteReference w:id="28"/>
      </w:r>
    </w:p>
    <w:p w:rsidR="008B7AD8" w:rsidRDefault="001959EA" w:rsidP="008B7AD8">
      <w:pPr>
        <w:pStyle w:val="Heading1"/>
      </w:pPr>
      <w:r w:rsidRPr="00BD50D3">
        <w:t xml:space="preserve">The above regulatory frameworks establish that Henson trusts are </w:t>
      </w:r>
      <w:r>
        <w:t xml:space="preserve">supported, </w:t>
      </w:r>
      <w:r w:rsidRPr="00BD50D3">
        <w:t xml:space="preserve">scrutinized and appropriately taxed. Further, social assistance programs </w:t>
      </w:r>
      <w:r>
        <w:t>require reporting of all payments paid out to</w:t>
      </w:r>
      <w:r w:rsidRPr="00BD50D3">
        <w:t xml:space="preserve"> an individual. Hence, any concern about the fairness of </w:t>
      </w:r>
      <w:r w:rsidRPr="00BD50D3">
        <w:t>a beneficiary of a Henson trust accessing social assistance</w:t>
      </w:r>
      <w:r>
        <w:t xml:space="preserve"> and subsidy</w:t>
      </w:r>
      <w:r w:rsidRPr="00BD50D3">
        <w:t xml:space="preserve"> programs is</w:t>
      </w:r>
      <w:r>
        <w:t xml:space="preserve"> </w:t>
      </w:r>
      <w:r w:rsidRPr="00BD50D3">
        <w:t xml:space="preserve">misplaced. </w:t>
      </w:r>
    </w:p>
    <w:p w:rsidR="008B7AD8" w:rsidRPr="00BD50D3" w:rsidRDefault="001959EA" w:rsidP="006224CA">
      <w:pPr>
        <w:pStyle w:val="Heading1"/>
        <w:spacing w:after="200"/>
      </w:pPr>
      <w:r>
        <w:t>This Court should uphold the longstanding trust principles that a beneficiary of a discretionary trust, such as a Henson trust, does not hold t</w:t>
      </w:r>
      <w:r>
        <w:t>he assets of that</w:t>
      </w:r>
      <w:r>
        <w:t xml:space="preserve"> trust. To decide</w:t>
      </w:r>
      <w:r>
        <w:t xml:space="preserve"> otherwise would be a significant reversal in trust law. Furthermore, in the context of Henson trusts that are designed to be of assistance to those with disabilities, it would undo over thirty years of established estate planning for fami</w:t>
      </w:r>
      <w:r>
        <w:t xml:space="preserve">lies with persons with disabilities and would put those persons in a further precarious position. Such a dramatic change should only be done by the legislature. </w:t>
      </w:r>
    </w:p>
    <w:p w:rsidR="008B7AD8" w:rsidRDefault="001959EA" w:rsidP="008B7AD8">
      <w:pPr>
        <w:pStyle w:val="S2Heading1"/>
      </w:pPr>
      <w:r w:rsidRPr="00C23B20">
        <w:t>submission on costs</w:t>
      </w:r>
    </w:p>
    <w:p w:rsidR="008B7AD8" w:rsidRDefault="001959EA" w:rsidP="006224CA">
      <w:pPr>
        <w:pStyle w:val="Heading1"/>
        <w:spacing w:after="200"/>
      </w:pPr>
      <w:r>
        <w:t>The Coalition does not seek costs and asks that none be awarded against th</w:t>
      </w:r>
      <w:r>
        <w:t xml:space="preserve">em. </w:t>
      </w:r>
    </w:p>
    <w:p w:rsidR="008B7AD8" w:rsidRDefault="001959EA" w:rsidP="00C36BC8">
      <w:pPr>
        <w:pStyle w:val="S2Heading1"/>
        <w:keepNext w:val="0"/>
      </w:pPr>
      <w:r>
        <w:t>ORDER SOUGHT</w:t>
      </w:r>
    </w:p>
    <w:p w:rsidR="002E0B43" w:rsidRPr="003D6C3B" w:rsidRDefault="001959EA" w:rsidP="00C36BC8">
      <w:pPr>
        <w:pStyle w:val="Heading1"/>
        <w:keepLines w:val="0"/>
      </w:pPr>
      <w:r>
        <w:t>The Coalition has been granted permission to present oral argument not exceeding five minutes at the hearing of the appeal and therefore does not seek an order from this Court.</w:t>
      </w:r>
    </w:p>
    <w:p w:rsidR="00CF0FBD" w:rsidRDefault="001959EA" w:rsidP="00A36F41">
      <w:pPr>
        <w:pStyle w:val="S2Heading1"/>
        <w:keepNext w:val="0"/>
        <w:numPr>
          <w:ilvl w:val="0"/>
          <w:numId w:val="0"/>
        </w:numPr>
        <w:jc w:val="both"/>
        <w:rPr>
          <w:rFonts w:ascii="Times New Roman Bold" w:hAnsi="Times New Roman Bold"/>
          <w:caps w:val="0"/>
          <w:u w:val="none"/>
        </w:rPr>
      </w:pPr>
      <w:r w:rsidRPr="009833EC">
        <w:rPr>
          <w:u w:val="none"/>
        </w:rPr>
        <w:t>ALL OF WHICH IS RESPEC</w:t>
      </w:r>
      <w:r>
        <w:rPr>
          <w:u w:val="none"/>
        </w:rPr>
        <w:t>tF</w:t>
      </w:r>
      <w:r w:rsidRPr="009833EC">
        <w:rPr>
          <w:u w:val="none"/>
        </w:rPr>
        <w:t>ULL</w:t>
      </w:r>
      <w:r>
        <w:rPr>
          <w:u w:val="none"/>
        </w:rPr>
        <w:t>y</w:t>
      </w:r>
      <w:r w:rsidRPr="009833EC">
        <w:rPr>
          <w:u w:val="none"/>
        </w:rPr>
        <w:t xml:space="preserve"> SUBMITTED </w:t>
      </w:r>
      <w:r w:rsidRPr="009833EC">
        <w:rPr>
          <w:rFonts w:ascii="Times New Roman Bold" w:hAnsi="Times New Roman Bold"/>
          <w:caps w:val="0"/>
          <w:u w:val="none"/>
        </w:rPr>
        <w:t>this 11</w:t>
      </w:r>
      <w:r w:rsidRPr="009833EC">
        <w:rPr>
          <w:rFonts w:ascii="Times New Roman Bold" w:hAnsi="Times New Roman Bold"/>
          <w:caps w:val="0"/>
          <w:u w:val="none"/>
          <w:vertAlign w:val="superscript"/>
        </w:rPr>
        <w:t>th</w:t>
      </w:r>
      <w:r>
        <w:rPr>
          <w:rFonts w:ascii="Times New Roman Bold" w:hAnsi="Times New Roman Bold"/>
          <w:caps w:val="0"/>
          <w:u w:val="none"/>
        </w:rPr>
        <w:t xml:space="preserve"> day of April</w:t>
      </w:r>
      <w:r w:rsidRPr="009833EC">
        <w:rPr>
          <w:rFonts w:ascii="Times New Roman Bold" w:hAnsi="Times New Roman Bold"/>
          <w:caps w:val="0"/>
          <w:u w:val="none"/>
        </w:rPr>
        <w:t>, 2018.</w:t>
      </w:r>
    </w:p>
    <w:p w:rsidR="009833EC" w:rsidRPr="009833EC" w:rsidRDefault="001959EA" w:rsidP="009833EC">
      <w:pPr>
        <w:pStyle w:val="S2Heading1"/>
        <w:numPr>
          <w:ilvl w:val="0"/>
          <w:numId w:val="0"/>
        </w:numPr>
        <w:spacing w:after="0"/>
        <w:ind w:left="720" w:hanging="720"/>
        <w:jc w:val="both"/>
        <w:rPr>
          <w:rFonts w:ascii="Times New Roman Bold" w:hAnsi="Times New Roman Bold"/>
          <w:u w:val="none"/>
        </w:rPr>
      </w:pPr>
      <w:r>
        <w:rPr>
          <w:rFonts w:ascii="Times New Roman Bold" w:hAnsi="Times New Roman Bold"/>
          <w:u w:val="none"/>
        </w:rPr>
        <w:lastRenderedPageBreak/>
        <w:br/>
      </w:r>
      <w:r w:rsidRPr="009833EC">
        <w:rPr>
          <w:rFonts w:ascii="Times New Roman Bold" w:hAnsi="Times New Roman Bold"/>
          <w:u w:val="none"/>
        </w:rPr>
        <w:tab/>
      </w:r>
      <w:r w:rsidRPr="009833EC">
        <w:rPr>
          <w:rFonts w:ascii="Times New Roman Bold" w:hAnsi="Times New Roman Bold"/>
          <w:u w:val="none"/>
        </w:rPr>
        <w:tab/>
      </w:r>
      <w:r w:rsidRPr="009833EC">
        <w:rPr>
          <w:rFonts w:ascii="Times New Roman Bold" w:hAnsi="Times New Roman Bold"/>
          <w:u w:val="none"/>
        </w:rPr>
        <w:tab/>
      </w:r>
      <w:r w:rsidRPr="009833EC">
        <w:rPr>
          <w:rFonts w:ascii="Times New Roman Bold" w:hAnsi="Times New Roman Bold"/>
          <w:u w:val="none"/>
        </w:rPr>
        <w:tab/>
      </w:r>
      <w:r w:rsidRPr="009833EC">
        <w:rPr>
          <w:rFonts w:ascii="Times New Roman Bold" w:hAnsi="Times New Roman Bold"/>
          <w:u w:val="none"/>
        </w:rPr>
        <w:tab/>
      </w:r>
      <w:r w:rsidRPr="009833EC">
        <w:rPr>
          <w:rFonts w:ascii="Times New Roman Bold" w:hAnsi="Times New Roman Bold"/>
          <w:u w:val="none"/>
        </w:rPr>
        <w:tab/>
        <w:t>______________________________</w:t>
      </w:r>
    </w:p>
    <w:p w:rsidR="009833EC" w:rsidRDefault="001959EA" w:rsidP="004E78EE">
      <w:pPr>
        <w:pStyle w:val="S2Heading1"/>
        <w:keepNext w:val="0"/>
        <w:numPr>
          <w:ilvl w:val="0"/>
          <w:numId w:val="0"/>
        </w:numPr>
        <w:spacing w:after="0"/>
        <w:ind w:left="720" w:firstLine="4320"/>
        <w:jc w:val="both"/>
        <w:rPr>
          <w:rFonts w:ascii="Times New Roman Bold" w:hAnsi="Times New Roman Bold"/>
          <w:u w:val="none"/>
        </w:rPr>
      </w:pPr>
      <w:r w:rsidRPr="009833EC">
        <w:rPr>
          <w:rFonts w:ascii="Times New Roman Bold" w:hAnsi="Times New Roman Bold"/>
          <w:u w:val="none"/>
        </w:rPr>
        <w:t>ewa Krajewska</w:t>
      </w:r>
      <w:r>
        <w:rPr>
          <w:rFonts w:ascii="Times New Roman Bold" w:hAnsi="Times New Roman Bold"/>
          <w:u w:val="none"/>
        </w:rPr>
        <w:t xml:space="preserve"> </w:t>
      </w:r>
    </w:p>
    <w:p w:rsidR="004E78EE" w:rsidRDefault="001959EA" w:rsidP="004E78EE">
      <w:pPr>
        <w:pStyle w:val="S2Heading1"/>
        <w:keepNext w:val="0"/>
        <w:numPr>
          <w:ilvl w:val="0"/>
          <w:numId w:val="0"/>
        </w:numPr>
        <w:spacing w:after="0"/>
        <w:ind w:left="720" w:firstLine="4320"/>
        <w:jc w:val="both"/>
        <w:rPr>
          <w:rFonts w:ascii="Times New Roman Bold" w:hAnsi="Times New Roman Bold"/>
          <w:caps w:val="0"/>
          <w:u w:val="none"/>
        </w:rPr>
      </w:pPr>
      <w:proofErr w:type="gramStart"/>
      <w:r w:rsidRPr="00A36F41">
        <w:rPr>
          <w:rFonts w:ascii="Times New Roman Bold" w:hAnsi="Times New Roman Bold"/>
          <w:caps w:val="0"/>
          <w:u w:val="none"/>
        </w:rPr>
        <w:t>on</w:t>
      </w:r>
      <w:proofErr w:type="gramEnd"/>
      <w:r w:rsidRPr="00A36F41">
        <w:rPr>
          <w:rFonts w:ascii="Times New Roman Bold" w:hAnsi="Times New Roman Bold"/>
          <w:caps w:val="0"/>
          <w:u w:val="none"/>
        </w:rPr>
        <w:t xml:space="preserve"> behalf of the </w:t>
      </w:r>
      <w:r>
        <w:rPr>
          <w:rFonts w:ascii="Times New Roman Bold" w:hAnsi="Times New Roman Bold"/>
          <w:caps w:val="0"/>
          <w:u w:val="none"/>
        </w:rPr>
        <w:t>C</w:t>
      </w:r>
      <w:r w:rsidRPr="00A36F41">
        <w:rPr>
          <w:rFonts w:ascii="Times New Roman Bold" w:hAnsi="Times New Roman Bold"/>
          <w:caps w:val="0"/>
          <w:u w:val="none"/>
        </w:rPr>
        <w:t>oalition</w:t>
      </w:r>
    </w:p>
    <w:p w:rsidR="004E78EE" w:rsidRPr="00A36F41" w:rsidRDefault="001959EA" w:rsidP="004E78EE">
      <w:pPr>
        <w:pStyle w:val="S2Heading1"/>
        <w:keepNext w:val="0"/>
        <w:numPr>
          <w:ilvl w:val="0"/>
          <w:numId w:val="0"/>
        </w:numPr>
        <w:spacing w:after="0"/>
        <w:ind w:left="720" w:firstLine="4320"/>
        <w:jc w:val="both"/>
        <w:rPr>
          <w:rFonts w:ascii="Times New Roman Bold" w:hAnsi="Times New Roman Bold"/>
          <w:b w:val="0"/>
          <w:caps w:val="0"/>
          <w:u w:val="none"/>
        </w:rPr>
      </w:pPr>
      <w:r w:rsidRPr="004E78EE">
        <w:rPr>
          <w:u w:val="none"/>
        </w:rPr>
        <w:t xml:space="preserve">INCOME SECURITY ADVOCACY </w:t>
      </w:r>
      <w:r>
        <w:rPr>
          <w:u w:val="none"/>
        </w:rPr>
        <w:tab/>
      </w:r>
      <w:r>
        <w:rPr>
          <w:u w:val="none"/>
        </w:rPr>
        <w:tab/>
      </w:r>
      <w:r>
        <w:rPr>
          <w:u w:val="none"/>
        </w:rPr>
        <w:tab/>
      </w:r>
      <w:r>
        <w:rPr>
          <w:u w:val="none"/>
        </w:rPr>
        <w:tab/>
      </w:r>
      <w:r>
        <w:rPr>
          <w:u w:val="none"/>
        </w:rPr>
        <w:tab/>
      </w:r>
      <w:r>
        <w:rPr>
          <w:u w:val="none"/>
        </w:rPr>
        <w:tab/>
      </w:r>
      <w:r>
        <w:rPr>
          <w:u w:val="none"/>
        </w:rPr>
        <w:tab/>
      </w:r>
      <w:r w:rsidRPr="004E78EE">
        <w:rPr>
          <w:u w:val="none"/>
        </w:rPr>
        <w:t>CENTRE and</w:t>
      </w:r>
      <w:r>
        <w:rPr>
          <w:u w:val="none"/>
        </w:rPr>
        <w:t xml:space="preserve"> </w:t>
      </w:r>
      <w:r w:rsidRPr="004E78EE">
        <w:rPr>
          <w:u w:val="none"/>
        </w:rPr>
        <w:t xml:space="preserve">HIV &amp; AIDS LEGAL </w:t>
      </w:r>
      <w:r>
        <w:rPr>
          <w:u w:val="none"/>
        </w:rPr>
        <w:tab/>
      </w:r>
      <w:r>
        <w:rPr>
          <w:u w:val="none"/>
        </w:rPr>
        <w:tab/>
      </w:r>
      <w:r>
        <w:rPr>
          <w:u w:val="none"/>
        </w:rPr>
        <w:tab/>
      </w:r>
      <w:r>
        <w:rPr>
          <w:u w:val="none"/>
        </w:rPr>
        <w:tab/>
      </w:r>
      <w:r>
        <w:rPr>
          <w:u w:val="none"/>
        </w:rPr>
        <w:tab/>
      </w:r>
      <w:r>
        <w:rPr>
          <w:u w:val="none"/>
        </w:rPr>
        <w:tab/>
      </w:r>
      <w:r>
        <w:rPr>
          <w:u w:val="none"/>
        </w:rPr>
        <w:tab/>
      </w:r>
      <w:r w:rsidRPr="004E78EE">
        <w:rPr>
          <w:u w:val="none"/>
        </w:rPr>
        <w:t>CLINIC ONTARIO</w:t>
      </w:r>
    </w:p>
    <w:p w:rsidR="004E78EE" w:rsidRDefault="001959EA" w:rsidP="004E78EE">
      <w:pPr>
        <w:pStyle w:val="S2Heading1"/>
        <w:keepNext w:val="0"/>
        <w:numPr>
          <w:ilvl w:val="0"/>
          <w:numId w:val="0"/>
        </w:numPr>
        <w:spacing w:after="0"/>
        <w:ind w:left="720" w:hanging="720"/>
        <w:jc w:val="both"/>
        <w:rPr>
          <w:rFonts w:ascii="Times New Roman Bold" w:hAnsi="Times New Roman Bold"/>
          <w:b w:val="0"/>
          <w:caps w:val="0"/>
          <w:u w:val="none"/>
        </w:rPr>
        <w:sectPr w:rsidR="004E78EE" w:rsidSect="006224CA">
          <w:headerReference w:type="default" r:id="rId9"/>
          <w:pgSz w:w="12240" w:h="15840"/>
          <w:pgMar w:top="1350" w:right="1440" w:bottom="1350" w:left="1440" w:header="708" w:footer="708" w:gutter="0"/>
          <w:pgNumType w:start="1"/>
          <w:cols w:space="708"/>
          <w:docGrid w:linePitch="360"/>
        </w:sectPr>
      </w:pPr>
    </w:p>
    <w:p w:rsidR="009833EC" w:rsidRDefault="001959EA" w:rsidP="009833EC">
      <w:pPr>
        <w:pStyle w:val="S2Heading1"/>
        <w:numPr>
          <w:ilvl w:val="0"/>
          <w:numId w:val="0"/>
        </w:numPr>
        <w:spacing w:after="0"/>
        <w:ind w:left="720" w:hanging="720"/>
        <w:rPr>
          <w:rFonts w:ascii="Times New Roman Bold" w:hAnsi="Times New Roman Bold"/>
          <w:caps w:val="0"/>
        </w:rPr>
      </w:pPr>
      <w:r>
        <w:rPr>
          <w:rFonts w:ascii="Times New Roman Bold" w:hAnsi="Times New Roman Bold"/>
          <w:caps w:val="0"/>
        </w:rPr>
        <w:lastRenderedPageBreak/>
        <w:t xml:space="preserve">VI - </w:t>
      </w:r>
      <w:r w:rsidRPr="009833EC">
        <w:rPr>
          <w:rFonts w:ascii="Times New Roman Bold" w:hAnsi="Times New Roman Bold"/>
          <w:caps w:val="0"/>
        </w:rPr>
        <w:t>TABLE OF AUTHORITIES</w:t>
      </w:r>
      <w:r>
        <w:rPr>
          <w:rFonts w:ascii="Times New Roman Bold" w:hAnsi="Times New Roman Bold"/>
          <w:caps w:val="0"/>
        </w:rPr>
        <w:t xml:space="preserve"> and LEGISLATION</w:t>
      </w:r>
    </w:p>
    <w:p w:rsidR="00B53A15" w:rsidRPr="00EE2AF8" w:rsidRDefault="001959EA" w:rsidP="00B53A15">
      <w:pPr>
        <w:rPr>
          <w:b/>
          <w:caps/>
        </w:rPr>
      </w:pPr>
    </w:p>
    <w:tbl>
      <w:tblPr>
        <w:tblStyle w:val="TableGrid"/>
        <w:tblW w:w="9535" w:type="dxa"/>
        <w:tblLook w:val="04A0" w:firstRow="1" w:lastRow="0" w:firstColumn="1" w:lastColumn="0" w:noHBand="0" w:noVBand="1"/>
      </w:tblPr>
      <w:tblGrid>
        <w:gridCol w:w="7555"/>
        <w:gridCol w:w="1980"/>
      </w:tblGrid>
      <w:tr w:rsidR="00CA2908" w:rsidTr="00AC7B67">
        <w:tc>
          <w:tcPr>
            <w:tcW w:w="7555" w:type="dxa"/>
          </w:tcPr>
          <w:p w:rsidR="00B53A15" w:rsidRPr="00B53A15" w:rsidRDefault="001959EA" w:rsidP="00B53A15">
            <w:pPr>
              <w:pStyle w:val="NoSpacing"/>
              <w:rPr>
                <w:b/>
              </w:rPr>
            </w:pPr>
            <w:r w:rsidRPr="00B53A15">
              <w:rPr>
                <w:b/>
              </w:rPr>
              <w:t xml:space="preserve"> Authority </w:t>
            </w:r>
          </w:p>
        </w:tc>
        <w:tc>
          <w:tcPr>
            <w:tcW w:w="1980" w:type="dxa"/>
          </w:tcPr>
          <w:p w:rsidR="00B53A15" w:rsidRPr="00B53A15" w:rsidRDefault="001959EA" w:rsidP="00B53A15">
            <w:pPr>
              <w:pStyle w:val="NoSpacing"/>
              <w:rPr>
                <w:b/>
              </w:rPr>
            </w:pPr>
            <w:r w:rsidRPr="00B53A15">
              <w:rPr>
                <w:b/>
              </w:rPr>
              <w:t>Paragraph No.</w:t>
            </w:r>
          </w:p>
          <w:p w:rsidR="00B53A15" w:rsidRPr="00B53A15" w:rsidRDefault="001959EA" w:rsidP="00B53A15">
            <w:pPr>
              <w:pStyle w:val="NoSpacing"/>
              <w:rPr>
                <w:b/>
              </w:rPr>
            </w:pPr>
            <w:r w:rsidRPr="00B53A15">
              <w:rPr>
                <w:b/>
              </w:rPr>
              <w:t>Referred to in</w:t>
            </w:r>
          </w:p>
          <w:p w:rsidR="00B53A15" w:rsidRPr="00B53A15" w:rsidRDefault="001959EA" w:rsidP="00B53A15">
            <w:pPr>
              <w:pStyle w:val="NoSpacing"/>
              <w:rPr>
                <w:b/>
              </w:rPr>
            </w:pPr>
            <w:r w:rsidRPr="00B53A15">
              <w:rPr>
                <w:b/>
              </w:rPr>
              <w:t>Factum</w:t>
            </w:r>
          </w:p>
        </w:tc>
      </w:tr>
      <w:tr w:rsidR="00CA2908" w:rsidTr="00AC7B67">
        <w:tc>
          <w:tcPr>
            <w:tcW w:w="9535" w:type="dxa"/>
            <w:gridSpan w:val="2"/>
          </w:tcPr>
          <w:p w:rsidR="00B53A15" w:rsidRPr="007E4BE0" w:rsidRDefault="001959EA" w:rsidP="00AC7B67">
            <w:pPr>
              <w:rPr>
                <w:b/>
              </w:rPr>
            </w:pPr>
            <w:r w:rsidRPr="007E4BE0">
              <w:rPr>
                <w:b/>
              </w:rPr>
              <w:t xml:space="preserve">Case Law </w:t>
            </w:r>
          </w:p>
        </w:tc>
      </w:tr>
      <w:tr w:rsidR="00CA2908" w:rsidTr="00AC7B67">
        <w:tc>
          <w:tcPr>
            <w:tcW w:w="7555" w:type="dxa"/>
          </w:tcPr>
          <w:p w:rsidR="0056286F" w:rsidRPr="007E4BE0" w:rsidRDefault="001959EA" w:rsidP="0056286F">
            <w:pPr>
              <w:rPr>
                <w:i/>
              </w:rPr>
            </w:pPr>
            <w:r w:rsidRPr="007E4BE0">
              <w:rPr>
                <w:i/>
              </w:rPr>
              <w:t>Cardinal v Kent Institution</w:t>
            </w:r>
            <w:r w:rsidRPr="007E4BE0">
              <w:t>,</w:t>
            </w:r>
            <w:r w:rsidRPr="007E4BE0">
              <w:t xml:space="preserve"> [1985] 2 SCR 643</w:t>
            </w:r>
          </w:p>
        </w:tc>
        <w:tc>
          <w:tcPr>
            <w:tcW w:w="1980" w:type="dxa"/>
          </w:tcPr>
          <w:p w:rsidR="0056286F" w:rsidRPr="007E4BE0" w:rsidRDefault="001959EA" w:rsidP="0056286F">
            <w:r w:rsidRPr="007E4BE0">
              <w:t>15</w:t>
            </w:r>
          </w:p>
        </w:tc>
      </w:tr>
      <w:tr w:rsidR="00CA2908" w:rsidTr="00AC7B67">
        <w:tc>
          <w:tcPr>
            <w:tcW w:w="7555" w:type="dxa"/>
          </w:tcPr>
          <w:p w:rsidR="0056286F" w:rsidRPr="007E4BE0" w:rsidRDefault="001959EA" w:rsidP="0056286F">
            <w:pPr>
              <w:rPr>
                <w:i/>
              </w:rPr>
            </w:pPr>
            <w:r w:rsidRPr="007E4BE0">
              <w:rPr>
                <w:i/>
              </w:rPr>
              <w:t>Dillon v Dillon</w:t>
            </w:r>
            <w:r w:rsidRPr="007E4BE0">
              <w:t xml:space="preserve">, </w:t>
            </w:r>
            <w:r w:rsidRPr="007E4BE0">
              <w:t>2014 ONSC 2236</w:t>
            </w:r>
          </w:p>
        </w:tc>
        <w:tc>
          <w:tcPr>
            <w:tcW w:w="1980" w:type="dxa"/>
          </w:tcPr>
          <w:p w:rsidR="0056286F" w:rsidRPr="007E4BE0" w:rsidRDefault="001959EA" w:rsidP="0056286F">
            <w:r>
              <w:t>13</w:t>
            </w:r>
          </w:p>
        </w:tc>
      </w:tr>
      <w:tr w:rsidR="00CA2908" w:rsidTr="00AC7B67">
        <w:tc>
          <w:tcPr>
            <w:tcW w:w="7555" w:type="dxa"/>
          </w:tcPr>
          <w:p w:rsidR="0056286F" w:rsidRPr="007E4BE0" w:rsidRDefault="001959EA" w:rsidP="0056286F">
            <w:pPr>
              <w:rPr>
                <w:i/>
              </w:rPr>
            </w:pPr>
            <w:r w:rsidRPr="007E4BE0">
              <w:rPr>
                <w:i/>
              </w:rPr>
              <w:t>National Corn Growers Assn v Canada (Canadian Import Tribunal)</w:t>
            </w:r>
            <w:r w:rsidRPr="007E4BE0">
              <w:t>,</w:t>
            </w:r>
            <w:r w:rsidRPr="007E4BE0">
              <w:rPr>
                <w:i/>
              </w:rPr>
              <w:t xml:space="preserve"> </w:t>
            </w:r>
            <w:r w:rsidRPr="007E4BE0">
              <w:t>[1990] 2 SCR 1324</w:t>
            </w:r>
          </w:p>
        </w:tc>
        <w:tc>
          <w:tcPr>
            <w:tcW w:w="1980" w:type="dxa"/>
          </w:tcPr>
          <w:p w:rsidR="0056286F" w:rsidRPr="007E4BE0" w:rsidRDefault="001959EA" w:rsidP="0056286F">
            <w:r>
              <w:t>15</w:t>
            </w:r>
          </w:p>
        </w:tc>
      </w:tr>
      <w:tr w:rsidR="00CA2908" w:rsidTr="00AC7B67">
        <w:tc>
          <w:tcPr>
            <w:tcW w:w="7555" w:type="dxa"/>
          </w:tcPr>
          <w:p w:rsidR="0056286F" w:rsidRPr="007E4BE0" w:rsidRDefault="001959EA" w:rsidP="0056286F">
            <w:pPr>
              <w:pStyle w:val="FootnoteText"/>
              <w:rPr>
                <w:rFonts w:cs="Times New Roman"/>
              </w:rPr>
            </w:pPr>
            <w:r w:rsidRPr="007E4BE0">
              <w:rPr>
                <w:rFonts w:cs="Times New Roman"/>
                <w:i/>
              </w:rPr>
              <w:t>Ontario (Director of Income Maintenance, Minister of Community &amp; Social Services) v Henson</w:t>
            </w:r>
            <w:r w:rsidRPr="007E4BE0">
              <w:rPr>
                <w:rFonts w:cs="Times New Roman"/>
              </w:rPr>
              <w:t>, 1987 CarswellOnt 654 (Div Ct)</w:t>
            </w:r>
          </w:p>
        </w:tc>
        <w:tc>
          <w:tcPr>
            <w:tcW w:w="1980" w:type="dxa"/>
          </w:tcPr>
          <w:p w:rsidR="0056286F" w:rsidRPr="007E4BE0" w:rsidRDefault="001959EA" w:rsidP="0056286F">
            <w:r w:rsidRPr="007E4BE0">
              <w:t xml:space="preserve">7, 8, 9, 10, </w:t>
            </w:r>
          </w:p>
        </w:tc>
      </w:tr>
      <w:tr w:rsidR="00CA2908" w:rsidTr="00AC7B67">
        <w:tc>
          <w:tcPr>
            <w:tcW w:w="7555" w:type="dxa"/>
          </w:tcPr>
          <w:p w:rsidR="0056286F" w:rsidRPr="007E4BE0" w:rsidRDefault="001959EA" w:rsidP="0056286F">
            <w:pPr>
              <w:rPr>
                <w:i/>
              </w:rPr>
            </w:pPr>
            <w:r w:rsidRPr="007E4BE0">
              <w:rPr>
                <w:i/>
              </w:rPr>
              <w:t>Ozad v Ontario</w:t>
            </w:r>
            <w:r w:rsidRPr="007E4BE0">
              <w:t>, 1998 CarswellOnt 6699 (Gen Div)</w:t>
            </w:r>
          </w:p>
        </w:tc>
        <w:tc>
          <w:tcPr>
            <w:tcW w:w="1980" w:type="dxa"/>
          </w:tcPr>
          <w:p w:rsidR="0056286F" w:rsidRPr="007E4BE0" w:rsidRDefault="001959EA" w:rsidP="0056286F">
            <w:r w:rsidRPr="007E4BE0">
              <w:t>11</w:t>
            </w:r>
          </w:p>
        </w:tc>
      </w:tr>
      <w:tr w:rsidR="00CA2908" w:rsidTr="00AC7B67">
        <w:tc>
          <w:tcPr>
            <w:tcW w:w="7555" w:type="dxa"/>
          </w:tcPr>
          <w:p w:rsidR="0056286F" w:rsidRPr="007E4BE0" w:rsidRDefault="001959EA" w:rsidP="0056286F">
            <w:pPr>
              <w:rPr>
                <w:highlight w:val="yellow"/>
              </w:rPr>
            </w:pPr>
            <w:r w:rsidRPr="007E4BE0">
              <w:rPr>
                <w:i/>
              </w:rPr>
              <w:t>Quinn v Manitoba (Executive Director of Social Services)</w:t>
            </w:r>
            <w:r w:rsidRPr="007E4BE0">
              <w:t xml:space="preserve">, </w:t>
            </w:r>
            <w:r w:rsidRPr="007E4BE0">
              <w:t xml:space="preserve">1981 </w:t>
            </w:r>
            <w:r w:rsidRPr="007E4BE0">
              <w:t>CanLII 2806 (MB CA)</w:t>
            </w:r>
            <w:r w:rsidRPr="007E4BE0">
              <w:t xml:space="preserve"> </w:t>
            </w:r>
          </w:p>
        </w:tc>
        <w:tc>
          <w:tcPr>
            <w:tcW w:w="1980" w:type="dxa"/>
          </w:tcPr>
          <w:p w:rsidR="0056286F" w:rsidRPr="007E4BE0" w:rsidRDefault="001959EA" w:rsidP="0056286F">
            <w:r w:rsidRPr="0094377C">
              <w:t>11</w:t>
            </w:r>
          </w:p>
        </w:tc>
      </w:tr>
      <w:tr w:rsidR="00CA2908" w:rsidTr="00AC7B67">
        <w:tc>
          <w:tcPr>
            <w:tcW w:w="7555" w:type="dxa"/>
          </w:tcPr>
          <w:p w:rsidR="0056286F" w:rsidRPr="007E4BE0" w:rsidRDefault="001959EA" w:rsidP="0056286F">
            <w:r w:rsidRPr="007E4BE0">
              <w:rPr>
                <w:i/>
              </w:rPr>
              <w:t>Reference re Secession of Quebec</w:t>
            </w:r>
            <w:r w:rsidRPr="007E4BE0">
              <w:t xml:space="preserve">, </w:t>
            </w:r>
            <w:r w:rsidRPr="007E4BE0">
              <w:t>[1998] 2 SCR 217</w:t>
            </w:r>
          </w:p>
        </w:tc>
        <w:tc>
          <w:tcPr>
            <w:tcW w:w="1980" w:type="dxa"/>
          </w:tcPr>
          <w:p w:rsidR="0056286F" w:rsidRPr="007E4BE0" w:rsidRDefault="001959EA" w:rsidP="0056286F">
            <w:r w:rsidRPr="007E4BE0">
              <w:t>15</w:t>
            </w:r>
          </w:p>
        </w:tc>
      </w:tr>
      <w:tr w:rsidR="00CA2908" w:rsidTr="00AC7B67">
        <w:tc>
          <w:tcPr>
            <w:tcW w:w="7555" w:type="dxa"/>
          </w:tcPr>
          <w:p w:rsidR="0056286F" w:rsidRPr="006224CA" w:rsidRDefault="001959EA" w:rsidP="0056286F">
            <w:pPr>
              <w:rPr>
                <w:lang w:val="fr-FR"/>
              </w:rPr>
            </w:pPr>
            <w:r w:rsidRPr="006224CA">
              <w:rPr>
                <w:i/>
                <w:lang w:val="fr-FR"/>
              </w:rPr>
              <w:t>Saunders v Vautier</w:t>
            </w:r>
            <w:r w:rsidRPr="006224CA">
              <w:rPr>
                <w:lang w:val="fr-FR"/>
              </w:rPr>
              <w:t xml:space="preserve">, </w:t>
            </w:r>
            <w:r w:rsidRPr="006224CA">
              <w:rPr>
                <w:lang w:val="fr-FR"/>
              </w:rPr>
              <w:t>(1841), 41 E.R. 482 (Ch.D)</w:t>
            </w:r>
          </w:p>
        </w:tc>
        <w:tc>
          <w:tcPr>
            <w:tcW w:w="1980" w:type="dxa"/>
          </w:tcPr>
          <w:p w:rsidR="0056286F" w:rsidRPr="007E4BE0" w:rsidRDefault="001959EA" w:rsidP="0056286F">
            <w:r w:rsidRPr="007E4BE0">
              <w:t>5</w:t>
            </w:r>
          </w:p>
        </w:tc>
      </w:tr>
      <w:tr w:rsidR="00CA2908" w:rsidTr="00AC7B67">
        <w:tc>
          <w:tcPr>
            <w:tcW w:w="7555" w:type="dxa"/>
          </w:tcPr>
          <w:p w:rsidR="0056286F" w:rsidRPr="007E4BE0" w:rsidRDefault="001959EA" w:rsidP="0056286F">
            <w:pPr>
              <w:rPr>
                <w:i/>
              </w:rPr>
            </w:pPr>
            <w:r w:rsidRPr="007E4BE0">
              <w:rPr>
                <w:i/>
              </w:rPr>
              <w:t>Soullière (Litigation Guardian of) v Robitaille Estate</w:t>
            </w:r>
            <w:r w:rsidRPr="007E4BE0">
              <w:t xml:space="preserve">, </w:t>
            </w:r>
            <w:r w:rsidRPr="007E4BE0">
              <w:t>2014 ONSC 851</w:t>
            </w:r>
          </w:p>
        </w:tc>
        <w:tc>
          <w:tcPr>
            <w:tcW w:w="1980" w:type="dxa"/>
          </w:tcPr>
          <w:p w:rsidR="0056286F" w:rsidRPr="007E4BE0" w:rsidRDefault="001959EA" w:rsidP="0056286F">
            <w:r w:rsidRPr="007E4BE0">
              <w:t>11</w:t>
            </w:r>
          </w:p>
        </w:tc>
      </w:tr>
      <w:tr w:rsidR="00CA2908" w:rsidTr="00AC7B67">
        <w:tc>
          <w:tcPr>
            <w:tcW w:w="7555" w:type="dxa"/>
          </w:tcPr>
          <w:p w:rsidR="0056286F" w:rsidRPr="007E4BE0" w:rsidRDefault="001959EA" w:rsidP="0056286F">
            <w:pPr>
              <w:rPr>
                <w:i/>
              </w:rPr>
            </w:pPr>
            <w:r w:rsidRPr="007E4BE0">
              <w:rPr>
                <w:i/>
              </w:rPr>
              <w:t>Stoor v Stoor Estate</w:t>
            </w:r>
            <w:r w:rsidRPr="007E4BE0">
              <w:t xml:space="preserve">, </w:t>
            </w:r>
            <w:r w:rsidRPr="007E4BE0">
              <w:t>2014 ONSC 5684</w:t>
            </w:r>
          </w:p>
        </w:tc>
        <w:tc>
          <w:tcPr>
            <w:tcW w:w="1980" w:type="dxa"/>
          </w:tcPr>
          <w:p w:rsidR="0056286F" w:rsidRPr="007E4BE0" w:rsidRDefault="001959EA" w:rsidP="0056286F">
            <w:r w:rsidRPr="007E4BE0">
              <w:t>11</w:t>
            </w:r>
          </w:p>
        </w:tc>
      </w:tr>
      <w:tr w:rsidR="00CA2908" w:rsidTr="00AC7B67">
        <w:tc>
          <w:tcPr>
            <w:tcW w:w="9535" w:type="dxa"/>
            <w:gridSpan w:val="2"/>
          </w:tcPr>
          <w:p w:rsidR="0056286F" w:rsidRPr="007E4BE0" w:rsidRDefault="001959EA" w:rsidP="0056286F">
            <w:pPr>
              <w:rPr>
                <w:b/>
              </w:rPr>
            </w:pPr>
            <w:r w:rsidRPr="007E4BE0">
              <w:rPr>
                <w:b/>
              </w:rPr>
              <w:t xml:space="preserve">Secondary Sources </w:t>
            </w:r>
          </w:p>
        </w:tc>
      </w:tr>
      <w:tr w:rsidR="00CA2908" w:rsidTr="00AC7B67">
        <w:tc>
          <w:tcPr>
            <w:tcW w:w="7555" w:type="dxa"/>
          </w:tcPr>
          <w:p w:rsidR="0056286F" w:rsidRPr="007E4BE0" w:rsidRDefault="001959EA" w:rsidP="0056286F">
            <w:r w:rsidRPr="007E4BE0">
              <w:rPr>
                <w:lang w:eastAsia="en-CA"/>
              </w:rPr>
              <w:t xml:space="preserve">Anne Tweddle, Ken Battle, Sherri Torjman, </w:t>
            </w:r>
            <w:r w:rsidRPr="007E4BE0">
              <w:rPr>
                <w:i/>
                <w:lang w:eastAsia="en-CA"/>
              </w:rPr>
              <w:t>Welfare in Canada, 2014</w:t>
            </w:r>
            <w:r w:rsidRPr="007E4BE0">
              <w:rPr>
                <w:lang w:eastAsia="en-CA"/>
              </w:rPr>
              <w:t xml:space="preserve">, </w:t>
            </w:r>
            <w:r w:rsidRPr="007E4BE0">
              <w:t>(</w:t>
            </w:r>
            <w:r w:rsidRPr="007E4BE0">
              <w:rPr>
                <w:lang w:eastAsia="en-CA"/>
              </w:rPr>
              <w:t>Caledon Institute, 2015)</w:t>
            </w:r>
          </w:p>
        </w:tc>
        <w:tc>
          <w:tcPr>
            <w:tcW w:w="1980" w:type="dxa"/>
          </w:tcPr>
          <w:p w:rsidR="0056286F" w:rsidRPr="007E4BE0" w:rsidRDefault="001959EA" w:rsidP="0056286F">
            <w:r>
              <w:t>18</w:t>
            </w:r>
          </w:p>
        </w:tc>
      </w:tr>
      <w:tr w:rsidR="00CA2908" w:rsidTr="00AC7B67">
        <w:tc>
          <w:tcPr>
            <w:tcW w:w="7555" w:type="dxa"/>
          </w:tcPr>
          <w:p w:rsidR="0056286F" w:rsidRPr="007E4BE0" w:rsidRDefault="001959EA" w:rsidP="0056286F">
            <w:r w:rsidRPr="007E4BE0">
              <w:t xml:space="preserve">Arthur Fish “Melting the Iceberg: Estate Planning for the Parents of Disabled Children”, 30 </w:t>
            </w:r>
            <w:r w:rsidRPr="007E4BE0">
              <w:rPr>
                <w:i/>
              </w:rPr>
              <w:t xml:space="preserve">Est Tr &amp; Pensions J </w:t>
            </w:r>
            <w:r w:rsidRPr="007E4BE0">
              <w:t>26 (2010)</w:t>
            </w:r>
          </w:p>
        </w:tc>
        <w:tc>
          <w:tcPr>
            <w:tcW w:w="1980" w:type="dxa"/>
          </w:tcPr>
          <w:p w:rsidR="0056286F" w:rsidRPr="007E4BE0" w:rsidRDefault="001959EA" w:rsidP="0056286F">
            <w:r>
              <w:t>25, 27</w:t>
            </w:r>
          </w:p>
        </w:tc>
      </w:tr>
      <w:tr w:rsidR="00CA2908" w:rsidTr="00AC7B67">
        <w:tc>
          <w:tcPr>
            <w:tcW w:w="7555" w:type="dxa"/>
          </w:tcPr>
          <w:p w:rsidR="0056286F" w:rsidRPr="007E4BE0" w:rsidRDefault="001959EA" w:rsidP="0056286F">
            <w:pPr>
              <w:rPr>
                <w:i/>
              </w:rPr>
            </w:pPr>
            <w:r w:rsidRPr="007E4BE0">
              <w:t>Canada, E</w:t>
            </w:r>
            <w:r w:rsidRPr="007E4BE0">
              <w:t xml:space="preserve">mployment and Social Development Canada, </w:t>
            </w:r>
            <w:r w:rsidRPr="007E4BE0">
              <w:rPr>
                <w:i/>
              </w:rPr>
              <w:t>A Backgrounder on Poverty in Canada</w:t>
            </w:r>
            <w:r w:rsidRPr="007E4BE0">
              <w:t>, (2016)</w:t>
            </w:r>
          </w:p>
        </w:tc>
        <w:tc>
          <w:tcPr>
            <w:tcW w:w="1980" w:type="dxa"/>
          </w:tcPr>
          <w:p w:rsidR="0056286F" w:rsidRPr="007E4BE0" w:rsidRDefault="001959EA" w:rsidP="0056286F">
            <w:r>
              <w:t>17</w:t>
            </w:r>
          </w:p>
        </w:tc>
      </w:tr>
      <w:tr w:rsidR="00CA2908" w:rsidTr="00AC7B67">
        <w:tc>
          <w:tcPr>
            <w:tcW w:w="7555" w:type="dxa"/>
          </w:tcPr>
          <w:p w:rsidR="0056286F" w:rsidRPr="007E4BE0" w:rsidRDefault="001959EA" w:rsidP="0056286F">
            <w:pPr>
              <w:rPr>
                <w:i/>
              </w:rPr>
            </w:pPr>
            <w:r w:rsidRPr="007E4BE0">
              <w:t xml:space="preserve">Donavan W M Waters, Mark R Gillen &amp; Lionel D Smith, </w:t>
            </w:r>
            <w:r w:rsidRPr="007E4BE0">
              <w:rPr>
                <w:i/>
              </w:rPr>
              <w:t>Waters Law of Trusts in Canada</w:t>
            </w:r>
            <w:r w:rsidRPr="007E4BE0">
              <w:t xml:space="preserve">, (Toronto: Carswell, 2012) </w:t>
            </w:r>
          </w:p>
        </w:tc>
        <w:tc>
          <w:tcPr>
            <w:tcW w:w="1980" w:type="dxa"/>
          </w:tcPr>
          <w:p w:rsidR="0056286F" w:rsidRPr="007E4BE0" w:rsidRDefault="001959EA" w:rsidP="0056286F">
            <w:r w:rsidRPr="007E4BE0">
              <w:t>13</w:t>
            </w:r>
          </w:p>
        </w:tc>
      </w:tr>
      <w:tr w:rsidR="00CA2908" w:rsidTr="00AC7B67">
        <w:trPr>
          <w:trHeight w:val="890"/>
        </w:trPr>
        <w:tc>
          <w:tcPr>
            <w:tcW w:w="7555" w:type="dxa"/>
          </w:tcPr>
          <w:p w:rsidR="0056286F" w:rsidRPr="007E4BE0" w:rsidRDefault="001959EA" w:rsidP="0056286F">
            <w:pPr>
              <w:pStyle w:val="FootnoteText"/>
              <w:rPr>
                <w:rFonts w:cs="Times New Roman"/>
              </w:rPr>
            </w:pPr>
            <w:r w:rsidRPr="007E4BE0">
              <w:rPr>
                <w:rFonts w:cs="Times New Roman"/>
              </w:rPr>
              <w:t xml:space="preserve">Elisabeth Evans-Olders and Marilyn Piccini Roy, “Legitimacy Accorded in Quebec to Estate Planning Technique for the Incapable: Quebec (Curateur </w:t>
            </w:r>
            <w:r w:rsidRPr="007E4BE0">
              <w:rPr>
                <w:rFonts w:cs="Times New Roman"/>
              </w:rPr>
              <w:lastRenderedPageBreak/>
              <w:t xml:space="preserve">Public) c. A. N. (Succession de)”, 33 </w:t>
            </w:r>
            <w:r w:rsidRPr="007E4BE0">
              <w:rPr>
                <w:rFonts w:cs="Times New Roman"/>
                <w:i/>
              </w:rPr>
              <w:t>Est Tr &amp; Pensions J</w:t>
            </w:r>
            <w:r w:rsidRPr="007E4BE0">
              <w:rPr>
                <w:rFonts w:cs="Times New Roman"/>
              </w:rPr>
              <w:t xml:space="preserve"> 236 (2014)</w:t>
            </w:r>
          </w:p>
        </w:tc>
        <w:tc>
          <w:tcPr>
            <w:tcW w:w="1980" w:type="dxa"/>
          </w:tcPr>
          <w:p w:rsidR="0056286F" w:rsidRPr="007E4BE0" w:rsidRDefault="001959EA" w:rsidP="0056286F">
            <w:r>
              <w:lastRenderedPageBreak/>
              <w:t xml:space="preserve">11 </w:t>
            </w:r>
          </w:p>
        </w:tc>
      </w:tr>
      <w:tr w:rsidR="00CA2908" w:rsidTr="00AC7B67">
        <w:tc>
          <w:tcPr>
            <w:tcW w:w="7555" w:type="dxa"/>
          </w:tcPr>
          <w:p w:rsidR="0056286F" w:rsidRPr="007E4BE0" w:rsidRDefault="001959EA" w:rsidP="0056286F">
            <w:r w:rsidRPr="007E4BE0">
              <w:lastRenderedPageBreak/>
              <w:t xml:space="preserve">John Stapleton, </w:t>
            </w:r>
            <w:r w:rsidRPr="007E4BE0">
              <w:rPr>
                <w:i/>
              </w:rPr>
              <w:t>The ‘Welfareization’ o</w:t>
            </w:r>
            <w:r w:rsidRPr="007E4BE0">
              <w:rPr>
                <w:i/>
              </w:rPr>
              <w:t>f Disability Incomes in Ontario</w:t>
            </w:r>
            <w:r w:rsidRPr="007E4BE0">
              <w:t>, (Metcalf Foundation</w:t>
            </w:r>
            <w:r w:rsidRPr="007E4BE0">
              <w:t>, 2013</w:t>
            </w:r>
            <w:r w:rsidRPr="007E4BE0">
              <w:t>)</w:t>
            </w:r>
          </w:p>
        </w:tc>
        <w:tc>
          <w:tcPr>
            <w:tcW w:w="1980" w:type="dxa"/>
          </w:tcPr>
          <w:p w:rsidR="0056286F" w:rsidRPr="007E4BE0" w:rsidRDefault="001959EA" w:rsidP="0056286F">
            <w:r w:rsidRPr="007E4BE0">
              <w:t>18</w:t>
            </w:r>
          </w:p>
        </w:tc>
      </w:tr>
      <w:tr w:rsidR="00CA2908" w:rsidTr="00AC7B67">
        <w:tc>
          <w:tcPr>
            <w:tcW w:w="7555" w:type="dxa"/>
          </w:tcPr>
          <w:p w:rsidR="0056286F" w:rsidRPr="007E4BE0" w:rsidRDefault="001959EA" w:rsidP="0056286F">
            <w:r w:rsidRPr="007E4BE0">
              <w:t>Lana Kerzner, Laurie Letheren, Susan J. Stamm, “</w:t>
            </w:r>
            <w:r w:rsidRPr="007E4BE0">
              <w:t>Estate Planning and Persons with Disabilities: Use of Trusts in Ontario and other Canadian Jurisdictions</w:t>
            </w:r>
            <w:r w:rsidRPr="007E4BE0">
              <w:t>” (May 2006) [unpublished]</w:t>
            </w:r>
          </w:p>
        </w:tc>
        <w:tc>
          <w:tcPr>
            <w:tcW w:w="1980" w:type="dxa"/>
          </w:tcPr>
          <w:p w:rsidR="0056286F" w:rsidRPr="007E4BE0" w:rsidRDefault="001959EA" w:rsidP="0056286F">
            <w:r w:rsidRPr="007E4BE0">
              <w:t>18</w:t>
            </w:r>
          </w:p>
        </w:tc>
      </w:tr>
      <w:tr w:rsidR="00CA2908" w:rsidTr="00AC7B67">
        <w:tc>
          <w:tcPr>
            <w:tcW w:w="7555" w:type="dxa"/>
          </w:tcPr>
          <w:p w:rsidR="0056286F" w:rsidRPr="007E4BE0" w:rsidRDefault="001959EA" w:rsidP="0056286F">
            <w:r w:rsidRPr="007E4BE0">
              <w:t>Lendra La</w:t>
            </w:r>
            <w:r w:rsidRPr="007E4BE0">
              <w:t xml:space="preserve">than, Joanne Chisamore, </w:t>
            </w:r>
            <w:r w:rsidRPr="007E4BE0">
              <w:t>The Navigator: Henson Trusts: Planning for Persons with Disabilities</w:t>
            </w:r>
            <w:r w:rsidRPr="007E4BE0">
              <w:t>, (RBC Wealth Management, July, 2017)</w:t>
            </w:r>
          </w:p>
        </w:tc>
        <w:tc>
          <w:tcPr>
            <w:tcW w:w="1980" w:type="dxa"/>
          </w:tcPr>
          <w:p w:rsidR="0056286F" w:rsidRPr="007E4BE0" w:rsidRDefault="001959EA" w:rsidP="0056286F">
            <w:r>
              <w:t>31</w:t>
            </w:r>
          </w:p>
        </w:tc>
      </w:tr>
      <w:tr w:rsidR="00CA2908" w:rsidTr="00AC7B67">
        <w:tc>
          <w:tcPr>
            <w:tcW w:w="7555" w:type="dxa"/>
          </w:tcPr>
          <w:p w:rsidR="0056286F" w:rsidRPr="007E4BE0" w:rsidRDefault="001959EA" w:rsidP="0056286F">
            <w:r w:rsidRPr="007E4BE0">
              <w:t xml:space="preserve">Organisation for Economic Co-operation and Development, </w:t>
            </w:r>
            <w:r w:rsidRPr="007E4BE0">
              <w:rPr>
                <w:i/>
              </w:rPr>
              <w:t xml:space="preserve">Sickness, Disability and Work: Breaking the Barriers: Canada: </w:t>
            </w:r>
            <w:r w:rsidRPr="007E4BE0">
              <w:rPr>
                <w:i/>
              </w:rPr>
              <w:t>Opportunities for Collaboration</w:t>
            </w:r>
            <w:r w:rsidRPr="007E4BE0">
              <w:t>, (2010)</w:t>
            </w:r>
          </w:p>
        </w:tc>
        <w:tc>
          <w:tcPr>
            <w:tcW w:w="1980" w:type="dxa"/>
          </w:tcPr>
          <w:p w:rsidR="0056286F" w:rsidRPr="007E4BE0" w:rsidRDefault="001959EA" w:rsidP="0056286F">
            <w:r w:rsidRPr="007E4BE0">
              <w:t>17</w:t>
            </w:r>
          </w:p>
        </w:tc>
      </w:tr>
      <w:tr w:rsidR="00CA2908" w:rsidTr="00AC7B67">
        <w:tc>
          <w:tcPr>
            <w:tcW w:w="7555" w:type="dxa"/>
          </w:tcPr>
          <w:p w:rsidR="0056286F" w:rsidRPr="00BA5257" w:rsidRDefault="001959EA" w:rsidP="0056286F">
            <w:pPr>
              <w:rPr>
                <w:rFonts w:asciiTheme="majorHAnsi" w:hAnsiTheme="majorHAnsi" w:cstheme="majorHAnsi"/>
                <w:color w:val="2B2E2F"/>
              </w:rPr>
            </w:pPr>
            <w:r w:rsidRPr="00BA5257">
              <w:rPr>
                <w:rFonts w:asciiTheme="majorHAnsi" w:hAnsiTheme="majorHAnsi" w:cstheme="majorHAnsi"/>
              </w:rPr>
              <w:t xml:space="preserve">Ontario, Ministry of Community and Social Services, </w:t>
            </w:r>
            <w:r w:rsidRPr="00BA5257">
              <w:rPr>
                <w:rFonts w:asciiTheme="majorHAnsi" w:hAnsiTheme="majorHAnsi" w:cstheme="majorHAnsi"/>
                <w:i/>
                <w:iCs/>
              </w:rPr>
              <w:t>Social Assistance Policy Directives, Ontario Disability Support Program: Income Support: Assets: Funds Held in Trust</w:t>
            </w:r>
            <w:r w:rsidRPr="00BA5257">
              <w:rPr>
                <w:rStyle w:val="Emphasis"/>
                <w:rFonts w:asciiTheme="majorHAnsi" w:hAnsiTheme="majorHAnsi" w:cstheme="majorHAnsi"/>
              </w:rPr>
              <w:t>,</w:t>
            </w:r>
            <w:r w:rsidRPr="00BA5257">
              <w:rPr>
                <w:rFonts w:asciiTheme="majorHAnsi" w:hAnsiTheme="majorHAnsi" w:cstheme="majorHAnsi"/>
              </w:rPr>
              <w:t xml:space="preserve"> (September 2017)</w:t>
            </w:r>
          </w:p>
        </w:tc>
        <w:tc>
          <w:tcPr>
            <w:tcW w:w="1980" w:type="dxa"/>
          </w:tcPr>
          <w:p w:rsidR="0056286F" w:rsidRPr="007E4BE0" w:rsidRDefault="001959EA" w:rsidP="0056286F">
            <w:r>
              <w:t>27</w:t>
            </w:r>
          </w:p>
        </w:tc>
      </w:tr>
      <w:tr w:rsidR="00CA2908" w:rsidTr="00AC7B67">
        <w:tc>
          <w:tcPr>
            <w:tcW w:w="7555" w:type="dxa"/>
          </w:tcPr>
          <w:p w:rsidR="0056286F" w:rsidRPr="007E4BE0" w:rsidRDefault="001959EA" w:rsidP="0056286F">
            <w:r w:rsidRPr="007E4BE0">
              <w:t xml:space="preserve">Sara Blake, </w:t>
            </w:r>
            <w:r w:rsidRPr="007E4BE0">
              <w:rPr>
                <w:i/>
              </w:rPr>
              <w:t>Administrative Law in Canada</w:t>
            </w:r>
            <w:r w:rsidRPr="007E4BE0">
              <w:t xml:space="preserve"> (Toronto: LexisNexis, 2017)</w:t>
            </w:r>
          </w:p>
        </w:tc>
        <w:tc>
          <w:tcPr>
            <w:tcW w:w="1980" w:type="dxa"/>
          </w:tcPr>
          <w:p w:rsidR="0056286F" w:rsidRPr="007E4BE0" w:rsidRDefault="001959EA" w:rsidP="0056286F">
            <w:r w:rsidRPr="007E4BE0">
              <w:t>15</w:t>
            </w:r>
          </w:p>
        </w:tc>
      </w:tr>
      <w:tr w:rsidR="00CA2908" w:rsidTr="00AC7B67">
        <w:tc>
          <w:tcPr>
            <w:tcW w:w="7555" w:type="dxa"/>
          </w:tcPr>
          <w:p w:rsidR="0056286F" w:rsidRPr="007E4BE0" w:rsidRDefault="001959EA" w:rsidP="0056286F">
            <w:r w:rsidRPr="007E4BE0">
              <w:t xml:space="preserve">Statistics Canada,  </w:t>
            </w:r>
            <w:r w:rsidRPr="007E4BE0">
              <w:t>2016 Census of Population, Table 4.2: Low-income measures thresholds (LIM-AT and LIM-BT) for private households of Canada, 2015</w:t>
            </w:r>
            <w:r w:rsidRPr="007E4BE0">
              <w:t xml:space="preserve"> (2016)</w:t>
            </w:r>
          </w:p>
        </w:tc>
        <w:tc>
          <w:tcPr>
            <w:tcW w:w="1980" w:type="dxa"/>
          </w:tcPr>
          <w:p w:rsidR="0056286F" w:rsidRPr="007E4BE0" w:rsidRDefault="001959EA" w:rsidP="0056286F">
            <w:r>
              <w:t>27</w:t>
            </w:r>
          </w:p>
        </w:tc>
      </w:tr>
      <w:tr w:rsidR="00CA2908" w:rsidTr="00AC7B67">
        <w:tc>
          <w:tcPr>
            <w:tcW w:w="9535" w:type="dxa"/>
            <w:gridSpan w:val="2"/>
          </w:tcPr>
          <w:p w:rsidR="0056286F" w:rsidRPr="007E4BE0" w:rsidRDefault="001959EA" w:rsidP="0056286F">
            <w:pPr>
              <w:rPr>
                <w:b/>
              </w:rPr>
            </w:pPr>
            <w:r w:rsidRPr="007E4BE0">
              <w:rPr>
                <w:b/>
              </w:rPr>
              <w:t xml:space="preserve">Legislation  </w:t>
            </w:r>
          </w:p>
        </w:tc>
      </w:tr>
      <w:tr w:rsidR="00CA2908" w:rsidTr="00AC7B67">
        <w:tc>
          <w:tcPr>
            <w:tcW w:w="7555" w:type="dxa"/>
          </w:tcPr>
          <w:p w:rsidR="0056286F" w:rsidRPr="007E4BE0" w:rsidRDefault="001959EA" w:rsidP="0056286F">
            <w:pPr>
              <w:rPr>
                <w:i/>
              </w:rPr>
            </w:pPr>
            <w:r w:rsidRPr="007E4BE0">
              <w:rPr>
                <w:i/>
              </w:rPr>
              <w:t>Administration and Co</w:t>
            </w:r>
            <w:r w:rsidRPr="007E4BE0">
              <w:rPr>
                <w:i/>
              </w:rPr>
              <w:t xml:space="preserve">st Sharing Regulations, </w:t>
            </w:r>
            <w:r w:rsidRPr="007E4BE0">
              <w:t>O Reg 222/98, ss 28</w:t>
            </w:r>
            <w:r w:rsidRPr="007E4BE0">
              <w:rPr>
                <w:i/>
              </w:rPr>
              <w:t xml:space="preserve"> </w:t>
            </w:r>
          </w:p>
        </w:tc>
        <w:tc>
          <w:tcPr>
            <w:tcW w:w="1980" w:type="dxa"/>
          </w:tcPr>
          <w:p w:rsidR="0056286F" w:rsidRPr="007E4BE0" w:rsidRDefault="001959EA" w:rsidP="0056286F">
            <w:r w:rsidRPr="007E4BE0">
              <w:t>24</w:t>
            </w:r>
          </w:p>
        </w:tc>
      </w:tr>
      <w:tr w:rsidR="00CA2908" w:rsidTr="00AC7B67">
        <w:tc>
          <w:tcPr>
            <w:tcW w:w="7555" w:type="dxa"/>
          </w:tcPr>
          <w:p w:rsidR="0056286F" w:rsidRPr="007E4BE0" w:rsidRDefault="001959EA" w:rsidP="0056286F">
            <w:pPr>
              <w:rPr>
                <w:i/>
              </w:rPr>
            </w:pPr>
            <w:r w:rsidRPr="007E4BE0">
              <w:rPr>
                <w:i/>
              </w:rPr>
              <w:t xml:space="preserve">General, </w:t>
            </w:r>
            <w:r w:rsidRPr="007E4BE0">
              <w:t>RRO 1990, Reg 366</w:t>
            </w:r>
          </w:p>
        </w:tc>
        <w:tc>
          <w:tcPr>
            <w:tcW w:w="1980" w:type="dxa"/>
          </w:tcPr>
          <w:p w:rsidR="0056286F" w:rsidRPr="007E4BE0" w:rsidRDefault="001959EA" w:rsidP="0056286F">
            <w:r w:rsidRPr="007E4BE0">
              <w:t>8</w:t>
            </w:r>
          </w:p>
        </w:tc>
      </w:tr>
      <w:tr w:rsidR="00CA2908" w:rsidTr="00AC7B67">
        <w:tc>
          <w:tcPr>
            <w:tcW w:w="7555" w:type="dxa"/>
          </w:tcPr>
          <w:p w:rsidR="0056286F" w:rsidRPr="007E4BE0" w:rsidRDefault="001959EA" w:rsidP="0056286F">
            <w:r w:rsidRPr="007E4BE0">
              <w:rPr>
                <w:i/>
              </w:rPr>
              <w:t>Ontario Disability Support Program Act</w:t>
            </w:r>
            <w:r w:rsidRPr="007E4BE0">
              <w:t xml:space="preserve">, 1997, </w:t>
            </w:r>
            <w:r w:rsidRPr="007E4BE0">
              <w:t>SO 1997, c 25, Sch B</w:t>
            </w:r>
          </w:p>
        </w:tc>
        <w:tc>
          <w:tcPr>
            <w:tcW w:w="1980" w:type="dxa"/>
          </w:tcPr>
          <w:p w:rsidR="0056286F" w:rsidRPr="007E4BE0" w:rsidRDefault="001959EA" w:rsidP="0056286F">
            <w:r>
              <w:t>27, 28</w:t>
            </w:r>
          </w:p>
        </w:tc>
      </w:tr>
    </w:tbl>
    <w:p w:rsidR="00B53A15" w:rsidRPr="005F6FD1" w:rsidRDefault="001959EA" w:rsidP="00B53A15"/>
    <w:p w:rsidR="009833EC" w:rsidRPr="009833EC" w:rsidRDefault="001959EA" w:rsidP="009833EC">
      <w:pPr>
        <w:pStyle w:val="S2Heading1"/>
        <w:numPr>
          <w:ilvl w:val="0"/>
          <w:numId w:val="0"/>
        </w:numPr>
        <w:spacing w:after="0"/>
        <w:ind w:left="720" w:hanging="720"/>
        <w:rPr>
          <w:rFonts w:ascii="Times New Roman Bold" w:hAnsi="Times New Roman Bold"/>
          <w:caps w:val="0"/>
        </w:rPr>
      </w:pPr>
    </w:p>
    <w:sectPr w:rsidR="009833EC" w:rsidRPr="009833EC" w:rsidSect="009833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EA" w:rsidRDefault="001959EA">
      <w:pPr>
        <w:spacing w:after="0"/>
      </w:pPr>
      <w:r>
        <w:separator/>
      </w:r>
    </w:p>
  </w:endnote>
  <w:endnote w:type="continuationSeparator" w:id="0">
    <w:p w:rsidR="001959EA" w:rsidRDefault="0019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EA" w:rsidRDefault="001959EA" w:rsidP="00E3222A">
      <w:pPr>
        <w:spacing w:after="0"/>
      </w:pPr>
      <w:r>
        <w:separator/>
      </w:r>
    </w:p>
  </w:footnote>
  <w:footnote w:type="continuationSeparator" w:id="0">
    <w:p w:rsidR="001959EA" w:rsidRDefault="001959EA" w:rsidP="00E3222A">
      <w:pPr>
        <w:spacing w:after="0"/>
      </w:pPr>
      <w:r>
        <w:continuationSeparator/>
      </w:r>
    </w:p>
  </w:footnote>
  <w:footnote w:id="1">
    <w:p w:rsidR="008B7AD8" w:rsidRPr="008E3722" w:rsidRDefault="001959EA" w:rsidP="004E78EE">
      <w:pPr>
        <w:pStyle w:val="FootnoteText"/>
        <w:spacing w:before="0" w:after="0" w:line="360" w:lineRule="auto"/>
        <w:rPr>
          <w:lang w:val="en-CA"/>
        </w:rPr>
      </w:pPr>
      <w:r>
        <w:rPr>
          <w:rStyle w:val="FootnoteReference"/>
        </w:rPr>
        <w:footnoteRef/>
      </w:r>
      <w:r>
        <w:t xml:space="preserve"> </w:t>
      </w:r>
      <w:r>
        <w:rPr>
          <w:lang w:val="en-CA"/>
        </w:rPr>
        <w:t xml:space="preserve">The rule in </w:t>
      </w:r>
      <w:r>
        <w:rPr>
          <w:i/>
          <w:lang w:val="en-CA"/>
        </w:rPr>
        <w:t>Saunders v Vautier</w:t>
      </w:r>
      <w:r>
        <w:rPr>
          <w:lang w:val="en-CA"/>
        </w:rPr>
        <w:t>, (1841), 41 E</w:t>
      </w:r>
      <w:r>
        <w:rPr>
          <w:lang w:val="en-CA"/>
        </w:rPr>
        <w:t>.</w:t>
      </w:r>
      <w:r>
        <w:rPr>
          <w:lang w:val="en-CA"/>
        </w:rPr>
        <w:t>R</w:t>
      </w:r>
      <w:r>
        <w:rPr>
          <w:lang w:val="en-CA"/>
        </w:rPr>
        <w:t>.</w:t>
      </w:r>
      <w:r>
        <w:rPr>
          <w:lang w:val="en-CA"/>
        </w:rPr>
        <w:t xml:space="preserve"> 482 (Ch.D) is available where the beneficiaries of a trust have all attained legal capacity and together are entitled to all the rights of the beneficial ownership of the trust property. </w:t>
      </w:r>
    </w:p>
  </w:footnote>
  <w:footnote w:id="2">
    <w:p w:rsidR="008B7AD8" w:rsidRPr="00CD2EB8" w:rsidRDefault="001959EA" w:rsidP="00E569D3">
      <w:pPr>
        <w:pStyle w:val="FootnoteText"/>
        <w:spacing w:before="0" w:after="0"/>
      </w:pPr>
      <w:r w:rsidRPr="00CD2EB8">
        <w:rPr>
          <w:rStyle w:val="FootnoteReference"/>
          <w:rFonts w:asciiTheme="majorHAnsi" w:hAnsiTheme="majorHAnsi" w:cstheme="majorHAnsi"/>
          <w:sz w:val="20"/>
          <w:szCs w:val="20"/>
        </w:rPr>
        <w:footnoteRef/>
      </w:r>
      <w:r w:rsidRPr="00CD2EB8">
        <w:t xml:space="preserve"> </w:t>
      </w:r>
      <w:proofErr w:type="gramStart"/>
      <w:r w:rsidRPr="007E024B">
        <w:rPr>
          <w:i/>
        </w:rPr>
        <w:t xml:space="preserve">Ontario (Director of Income Maintenance, Minister of Community &amp; </w:t>
      </w:r>
      <w:r w:rsidRPr="007E024B">
        <w:rPr>
          <w:i/>
        </w:rPr>
        <w:t>Social Services) v Henson</w:t>
      </w:r>
      <w:r>
        <w:t>,</w:t>
      </w:r>
      <w:r w:rsidRPr="00CD2EB8">
        <w:t xml:space="preserve"> 1987 CarswellOnt</w:t>
      </w:r>
      <w:r>
        <w:t xml:space="preserve"> 654</w:t>
      </w:r>
      <w:r w:rsidRPr="00CD2EB8">
        <w:t xml:space="preserve"> </w:t>
      </w:r>
      <w:r>
        <w:t xml:space="preserve">(Div Ct) </w:t>
      </w:r>
      <w:r w:rsidRPr="00CD2EB8">
        <w:t>at paras 3-4</w:t>
      </w:r>
      <w:r>
        <w:t>.</w:t>
      </w:r>
      <w:proofErr w:type="gramEnd"/>
      <w:r w:rsidRPr="00CD2EB8">
        <w:t xml:space="preserve"> </w:t>
      </w:r>
    </w:p>
  </w:footnote>
  <w:footnote w:id="3">
    <w:p w:rsidR="008B7AD8" w:rsidRPr="00CD2EB8" w:rsidRDefault="001959EA" w:rsidP="00E569D3">
      <w:pPr>
        <w:pStyle w:val="FootnoteText"/>
        <w:spacing w:before="0" w:after="0"/>
      </w:pPr>
      <w:r w:rsidRPr="00CD2EB8">
        <w:rPr>
          <w:rStyle w:val="FootnoteReference"/>
          <w:rFonts w:asciiTheme="majorHAnsi" w:hAnsiTheme="majorHAnsi" w:cstheme="majorHAnsi"/>
          <w:sz w:val="20"/>
          <w:szCs w:val="20"/>
        </w:rPr>
        <w:footnoteRef/>
      </w:r>
      <w:r w:rsidRPr="00CD2EB8">
        <w:t xml:space="preserve"> </w:t>
      </w:r>
      <w:r w:rsidRPr="007E024B">
        <w:rPr>
          <w:i/>
        </w:rPr>
        <w:t>Ibid</w:t>
      </w:r>
      <w:r w:rsidRPr="00CD2EB8">
        <w:t>.</w:t>
      </w:r>
    </w:p>
  </w:footnote>
  <w:footnote w:id="4">
    <w:p w:rsidR="008B7AD8" w:rsidRPr="001E6C17" w:rsidRDefault="001959EA" w:rsidP="00E569D3">
      <w:pPr>
        <w:pStyle w:val="FootnoteText"/>
        <w:spacing w:before="0" w:after="0"/>
        <w:rPr>
          <w:lang w:val="en-CA"/>
        </w:rPr>
      </w:pPr>
      <w:r>
        <w:rPr>
          <w:rStyle w:val="FootnoteReference"/>
        </w:rPr>
        <w:footnoteRef/>
      </w:r>
      <w:r>
        <w:t xml:space="preserve"> </w:t>
      </w:r>
      <w:r w:rsidRPr="001E6C17">
        <w:t>Section 3(2</w:t>
      </w:r>
      <w:proofErr w:type="gramStart"/>
      <w:r w:rsidRPr="001E6C17">
        <w:t>)(</w:t>
      </w:r>
      <w:proofErr w:type="gramEnd"/>
      <w:r w:rsidRPr="001E6C17">
        <w:t xml:space="preserve">a) of </w:t>
      </w:r>
      <w:r w:rsidRPr="007E024B">
        <w:t>Regulation</w:t>
      </w:r>
      <w:r w:rsidRPr="001E6C17">
        <w:t xml:space="preserve"> 318 under the </w:t>
      </w:r>
      <w:r>
        <w:rPr>
          <w:i/>
        </w:rPr>
        <w:t xml:space="preserve">Family Benefits </w:t>
      </w:r>
      <w:r w:rsidRPr="001E6C17">
        <w:rPr>
          <w:i/>
        </w:rPr>
        <w:t>Act</w:t>
      </w:r>
      <w:r>
        <w:rPr>
          <w:i/>
        </w:rPr>
        <w:t>.</w:t>
      </w:r>
    </w:p>
  </w:footnote>
  <w:footnote w:id="5">
    <w:p w:rsidR="008B7AD8" w:rsidRPr="00CD2EB8" w:rsidRDefault="001959EA" w:rsidP="00E569D3">
      <w:pPr>
        <w:pStyle w:val="FootnoteText"/>
        <w:spacing w:before="0" w:after="0"/>
      </w:pPr>
      <w:r w:rsidRPr="00CD2EB8">
        <w:rPr>
          <w:rStyle w:val="FootnoteReference"/>
          <w:rFonts w:asciiTheme="majorHAnsi" w:hAnsiTheme="majorHAnsi" w:cstheme="majorHAnsi"/>
          <w:sz w:val="20"/>
          <w:szCs w:val="20"/>
        </w:rPr>
        <w:footnoteRef/>
      </w:r>
      <w:r w:rsidRPr="00CD2EB8">
        <w:t xml:space="preserve"> </w:t>
      </w:r>
      <w:proofErr w:type="gramStart"/>
      <w:r w:rsidRPr="007E024B">
        <w:rPr>
          <w:i/>
        </w:rPr>
        <w:t>Ibid</w:t>
      </w:r>
      <w:r w:rsidRPr="00CD2EB8">
        <w:t>.</w:t>
      </w:r>
      <w:proofErr w:type="gramEnd"/>
      <w:r w:rsidRPr="00CD2EB8">
        <w:t xml:space="preserve"> </w:t>
      </w:r>
    </w:p>
  </w:footnote>
  <w:footnote w:id="6">
    <w:p w:rsidR="008B7AD8" w:rsidRPr="00CD2EB8" w:rsidRDefault="001959EA" w:rsidP="00E569D3">
      <w:pPr>
        <w:pStyle w:val="FootnoteText"/>
        <w:spacing w:before="0" w:after="0"/>
      </w:pPr>
      <w:r w:rsidRPr="00CD2EB8">
        <w:rPr>
          <w:rStyle w:val="FootnoteReference"/>
          <w:rFonts w:asciiTheme="majorHAnsi" w:hAnsiTheme="majorHAnsi" w:cstheme="majorHAnsi"/>
          <w:sz w:val="20"/>
          <w:szCs w:val="20"/>
        </w:rPr>
        <w:footnoteRef/>
      </w:r>
      <w:r w:rsidRPr="00CD2EB8">
        <w:t xml:space="preserve"> </w:t>
      </w:r>
      <w:r w:rsidRPr="007E024B">
        <w:rPr>
          <w:i/>
        </w:rPr>
        <w:t>Ibid</w:t>
      </w:r>
      <w:r w:rsidRPr="00CD2EB8">
        <w:t>.</w:t>
      </w:r>
    </w:p>
  </w:footnote>
  <w:footnote w:id="7">
    <w:p w:rsidR="008B7AD8" w:rsidRPr="00CD2EB8" w:rsidRDefault="001959EA" w:rsidP="00E569D3">
      <w:pPr>
        <w:pStyle w:val="FootnoteText"/>
        <w:spacing w:before="0" w:after="0"/>
      </w:pPr>
      <w:r w:rsidRPr="00CD2EB8">
        <w:rPr>
          <w:rStyle w:val="FootnoteReference"/>
          <w:rFonts w:asciiTheme="majorHAnsi" w:hAnsiTheme="majorHAnsi" w:cstheme="majorHAnsi"/>
          <w:sz w:val="20"/>
          <w:szCs w:val="20"/>
        </w:rPr>
        <w:footnoteRef/>
      </w:r>
      <w:r w:rsidRPr="00CD2EB8">
        <w:t xml:space="preserve"> </w:t>
      </w:r>
      <w:r w:rsidRPr="007E024B">
        <w:rPr>
          <w:i/>
        </w:rPr>
        <w:t>Ibid</w:t>
      </w:r>
      <w:r w:rsidRPr="00CD2EB8">
        <w:t>.</w:t>
      </w:r>
    </w:p>
  </w:footnote>
  <w:footnote w:id="8">
    <w:p w:rsidR="008B7AD8" w:rsidRPr="003002F1" w:rsidRDefault="001959EA" w:rsidP="00E569D3">
      <w:pPr>
        <w:pStyle w:val="FootnoteText"/>
        <w:spacing w:before="0" w:after="0"/>
      </w:pPr>
      <w:r>
        <w:rPr>
          <w:rStyle w:val="FootnoteReference"/>
        </w:rPr>
        <w:footnoteRef/>
      </w:r>
      <w:r>
        <w:t xml:space="preserve"> </w:t>
      </w:r>
      <w:proofErr w:type="gramStart"/>
      <w:r>
        <w:rPr>
          <w:i/>
        </w:rPr>
        <w:t xml:space="preserve">Ibid, </w:t>
      </w:r>
      <w:r w:rsidRPr="00CD2EB8">
        <w:t xml:space="preserve">at </w:t>
      </w:r>
      <w:r w:rsidRPr="007E024B">
        <w:t>para</w:t>
      </w:r>
      <w:r w:rsidRPr="00CD2EB8">
        <w:t xml:space="preserve"> 5.</w:t>
      </w:r>
      <w:proofErr w:type="gramEnd"/>
    </w:p>
  </w:footnote>
  <w:footnote w:id="9">
    <w:p w:rsidR="008B7AD8" w:rsidRPr="00DA15FB" w:rsidRDefault="001959EA" w:rsidP="00E569D3">
      <w:pPr>
        <w:pStyle w:val="FootnoteText"/>
        <w:spacing w:before="0" w:after="0"/>
        <w:rPr>
          <w:lang w:val="en-CA"/>
        </w:rPr>
      </w:pPr>
      <w:r>
        <w:rPr>
          <w:rStyle w:val="FootnoteReference"/>
        </w:rPr>
        <w:footnoteRef/>
      </w:r>
      <w:r>
        <w:t xml:space="preserve"> </w:t>
      </w:r>
      <w:proofErr w:type="gramStart"/>
      <w:r w:rsidRPr="00CD2EB8">
        <w:rPr>
          <w:i/>
        </w:rPr>
        <w:t>Stoor v Stoor Estate</w:t>
      </w:r>
      <w:r w:rsidRPr="00CD2EB8">
        <w:t xml:space="preserve">, 2014 </w:t>
      </w:r>
      <w:r>
        <w:t>ONSC 5684 at para</w:t>
      </w:r>
      <w:r>
        <w:t xml:space="preserve"> 7.</w:t>
      </w:r>
      <w:proofErr w:type="gramEnd"/>
      <w:r>
        <w:t xml:space="preserve"> </w:t>
      </w:r>
    </w:p>
  </w:footnote>
  <w:footnote w:id="10">
    <w:p w:rsidR="008B7AD8" w:rsidRPr="002012A2" w:rsidRDefault="001959EA" w:rsidP="00E569D3">
      <w:pPr>
        <w:pStyle w:val="FootnoteText"/>
        <w:spacing w:before="0" w:after="0"/>
      </w:pPr>
      <w:r>
        <w:rPr>
          <w:rStyle w:val="FootnoteReference"/>
        </w:rPr>
        <w:footnoteRef/>
      </w:r>
      <w:r>
        <w:t xml:space="preserve"> </w:t>
      </w:r>
      <w:r w:rsidRPr="00CD2EB8">
        <w:t xml:space="preserve">Elisabeth Evans-Olders and Marilyn </w:t>
      </w:r>
      <w:r w:rsidRPr="007E024B">
        <w:t>Piccini</w:t>
      </w:r>
      <w:r w:rsidRPr="00CD2EB8">
        <w:t xml:space="preserve"> Roy, “Legitimacy Accorded in Quebec to Estate Planning Technique for the Incapa</w:t>
      </w:r>
      <w:r>
        <w:t>ble: Quebec (Curateur Public) c</w:t>
      </w:r>
      <w:r>
        <w:t>.</w:t>
      </w:r>
      <w:r w:rsidRPr="00CD2EB8">
        <w:t xml:space="preserve"> A</w:t>
      </w:r>
      <w:r>
        <w:t>.</w:t>
      </w:r>
      <w:r>
        <w:t xml:space="preserve"> N</w:t>
      </w:r>
      <w:r>
        <w:t>.</w:t>
      </w:r>
      <w:r>
        <w:t xml:space="preserve"> </w:t>
      </w:r>
      <w:r w:rsidRPr="00CD2EB8">
        <w:t xml:space="preserve">(Succession de)”, 33 </w:t>
      </w:r>
      <w:r>
        <w:rPr>
          <w:i/>
        </w:rPr>
        <w:t xml:space="preserve">Est </w:t>
      </w:r>
      <w:proofErr w:type="gramStart"/>
      <w:r>
        <w:rPr>
          <w:i/>
        </w:rPr>
        <w:t>Tr</w:t>
      </w:r>
      <w:proofErr w:type="gramEnd"/>
      <w:r w:rsidRPr="00CD2EB8">
        <w:rPr>
          <w:i/>
        </w:rPr>
        <w:t xml:space="preserve"> &amp; Pensions J</w:t>
      </w:r>
      <w:r w:rsidRPr="00CD2EB8">
        <w:t xml:space="preserve"> 236 (2014) at 236</w:t>
      </w:r>
      <w:r>
        <w:t xml:space="preserve"> [Evans-Older]</w:t>
      </w:r>
      <w:r w:rsidRPr="00CD2EB8">
        <w:t>.</w:t>
      </w:r>
    </w:p>
  </w:footnote>
  <w:footnote w:id="11">
    <w:p w:rsidR="008B7AD8" w:rsidRPr="001855BA" w:rsidRDefault="001959EA" w:rsidP="00E569D3">
      <w:pPr>
        <w:pStyle w:val="FootnoteText"/>
        <w:spacing w:before="0" w:after="0"/>
      </w:pPr>
      <w:r>
        <w:rPr>
          <w:rStyle w:val="FootnoteReference"/>
        </w:rPr>
        <w:footnoteRef/>
      </w:r>
      <w:r>
        <w:t xml:space="preserve"> </w:t>
      </w:r>
      <w:proofErr w:type="gramStart"/>
      <w:r>
        <w:rPr>
          <w:i/>
        </w:rPr>
        <w:t>Ozad v Ontario</w:t>
      </w:r>
      <w:r>
        <w:t>, 199</w:t>
      </w:r>
      <w:r>
        <w:t>8 Carswell Ont 6699 (</w:t>
      </w:r>
      <w:r>
        <w:t>Gen Div</w:t>
      </w:r>
      <w:r>
        <w:t>).</w:t>
      </w:r>
      <w:proofErr w:type="gramEnd"/>
      <w:r>
        <w:t xml:space="preserve"> </w:t>
      </w:r>
    </w:p>
  </w:footnote>
  <w:footnote w:id="12">
    <w:p w:rsidR="008B7AD8" w:rsidRPr="00AD0615" w:rsidRDefault="001959EA" w:rsidP="00E569D3">
      <w:pPr>
        <w:pStyle w:val="FootnoteText"/>
        <w:spacing w:before="0" w:after="0"/>
        <w:rPr>
          <w:color w:val="000000"/>
        </w:rPr>
      </w:pPr>
      <w:r>
        <w:rPr>
          <w:rStyle w:val="FootnoteReference"/>
        </w:rPr>
        <w:footnoteRef/>
      </w:r>
      <w:r>
        <w:t xml:space="preserve"> </w:t>
      </w:r>
      <w:proofErr w:type="gramStart"/>
      <w:r w:rsidRPr="0029172D">
        <w:rPr>
          <w:i/>
          <w:color w:val="000000"/>
        </w:rPr>
        <w:t>Soullière (Litigation Guardian of) v Robitaille Estate</w:t>
      </w:r>
      <w:r w:rsidRPr="00CD2EB8">
        <w:rPr>
          <w:color w:val="000000"/>
        </w:rPr>
        <w:t>, 2014 ONSC 851 a</w:t>
      </w:r>
      <w:r>
        <w:rPr>
          <w:color w:val="000000"/>
        </w:rPr>
        <w:t xml:space="preserve">t para 18; </w:t>
      </w:r>
      <w:r w:rsidRPr="0029172D">
        <w:rPr>
          <w:i/>
        </w:rPr>
        <w:t>Dillon v Dillon</w:t>
      </w:r>
      <w:r>
        <w:t xml:space="preserve">, 2014 ONSC 2236 at para 286; </w:t>
      </w:r>
      <w:r w:rsidRPr="0029172D">
        <w:rPr>
          <w:i/>
        </w:rPr>
        <w:t>Quinn v Manitoba (Executive Director of Social Services)</w:t>
      </w:r>
      <w:r>
        <w:t>, 1981 CanLII 2806 at para</w:t>
      </w:r>
      <w:r>
        <w:t xml:space="preserve"> 13-14</w:t>
      </w:r>
      <w:r>
        <w:t xml:space="preserve"> (MB CA)</w:t>
      </w:r>
      <w:r>
        <w:t>.</w:t>
      </w:r>
      <w:proofErr w:type="gramEnd"/>
      <w:r>
        <w:t xml:space="preserve"> </w:t>
      </w:r>
    </w:p>
    <w:p w:rsidR="008B7AD8" w:rsidRPr="000576FE" w:rsidRDefault="001959EA" w:rsidP="008B7AD8">
      <w:pPr>
        <w:pStyle w:val="FootnoteText"/>
        <w:rPr>
          <w:lang w:val="en-CA"/>
        </w:rPr>
      </w:pPr>
    </w:p>
  </w:footnote>
  <w:footnote w:id="13">
    <w:p w:rsidR="008B7AD8" w:rsidRPr="007E024B" w:rsidRDefault="001959EA" w:rsidP="00800438">
      <w:pPr>
        <w:pStyle w:val="FootnoteText"/>
        <w:spacing w:before="0" w:after="0"/>
        <w:rPr>
          <w:lang w:val="en-CA"/>
        </w:rPr>
      </w:pPr>
      <w:r>
        <w:rPr>
          <w:rStyle w:val="FootnoteReference"/>
        </w:rPr>
        <w:footnoteRef/>
      </w:r>
      <w:r>
        <w:t xml:space="preserve"> </w:t>
      </w:r>
      <w:r>
        <w:t>Donavan W M Waters, Mark R Gillen &amp; Lionel D</w:t>
      </w:r>
      <w:r w:rsidRPr="00BD50D3">
        <w:t xml:space="preserve"> Smith, </w:t>
      </w:r>
      <w:r w:rsidRPr="001F78D8">
        <w:rPr>
          <w:i/>
        </w:rPr>
        <w:t>Waters Law of Trusts in Canada</w:t>
      </w:r>
      <w:r w:rsidRPr="00BD50D3">
        <w:t xml:space="preserve">, </w:t>
      </w:r>
      <w:r>
        <w:t xml:space="preserve">(Toronto: </w:t>
      </w:r>
      <w:r w:rsidRPr="00BD50D3">
        <w:t>Carswell, 2012)</w:t>
      </w:r>
      <w:r>
        <w:t xml:space="preserve"> at footnote 155; see also </w:t>
      </w:r>
      <w:r>
        <w:rPr>
          <w:i/>
        </w:rPr>
        <w:t>Dillion v Dillion</w:t>
      </w:r>
      <w:r>
        <w:t>, 2014 ONSC 2236 at para</w:t>
      </w:r>
      <w:r>
        <w:t xml:space="preserve"> 293; see also Evans-Older, </w:t>
      </w:r>
      <w:r>
        <w:rPr>
          <w:i/>
        </w:rPr>
        <w:t>supra</w:t>
      </w:r>
      <w:r>
        <w:t xml:space="preserve">, at </w:t>
      </w:r>
      <w:r>
        <w:t xml:space="preserve">238. </w:t>
      </w:r>
    </w:p>
  </w:footnote>
  <w:footnote w:id="14">
    <w:p w:rsidR="008B7AD8" w:rsidRPr="00DD084D" w:rsidRDefault="001959EA" w:rsidP="00800438">
      <w:pPr>
        <w:pStyle w:val="FootnoteText"/>
        <w:spacing w:before="0" w:after="0"/>
        <w:rPr>
          <w:lang w:val="en-CA"/>
        </w:rPr>
      </w:pPr>
      <w:r>
        <w:rPr>
          <w:rStyle w:val="FootnoteReference"/>
        </w:rPr>
        <w:footnoteRef/>
      </w:r>
      <w:r>
        <w:t xml:space="preserve"> </w:t>
      </w:r>
      <w:proofErr w:type="gramStart"/>
      <w:r w:rsidRPr="002373CE">
        <w:rPr>
          <w:i/>
        </w:rPr>
        <w:t>Reference re Secess</w:t>
      </w:r>
      <w:r w:rsidRPr="002373CE">
        <w:rPr>
          <w:i/>
        </w:rPr>
        <w:t>ion of Quebec</w:t>
      </w:r>
      <w:r>
        <w:t>, [1998] 2 SCR 217 at para 7.</w:t>
      </w:r>
      <w:proofErr w:type="gramEnd"/>
    </w:p>
  </w:footnote>
  <w:footnote w:id="15">
    <w:p w:rsidR="008B7AD8" w:rsidRPr="00B52E46" w:rsidRDefault="001959EA" w:rsidP="00800438">
      <w:pPr>
        <w:pStyle w:val="FootnoteText"/>
        <w:spacing w:before="0" w:after="0"/>
      </w:pPr>
      <w:r>
        <w:rPr>
          <w:rStyle w:val="FootnoteReference"/>
        </w:rPr>
        <w:footnoteRef/>
      </w:r>
      <w:r>
        <w:t xml:space="preserve"> Sara Blake, </w:t>
      </w:r>
      <w:r>
        <w:rPr>
          <w:i/>
        </w:rPr>
        <w:t>Administrative Law in Canada</w:t>
      </w:r>
      <w:r>
        <w:t xml:space="preserve"> (LexisNexis: Toronto, 2017) at 3; </w:t>
      </w:r>
      <w:r>
        <w:rPr>
          <w:i/>
        </w:rPr>
        <w:t>National Corn Growers Assn v</w:t>
      </w:r>
      <w:r w:rsidRPr="00B52E46">
        <w:rPr>
          <w:i/>
        </w:rPr>
        <w:t xml:space="preserve"> Canada (Canadian Import Tribunal)</w:t>
      </w:r>
      <w:r>
        <w:t>,</w:t>
      </w:r>
      <w:r w:rsidRPr="00B52E46">
        <w:rPr>
          <w:i/>
        </w:rPr>
        <w:t xml:space="preserve"> </w:t>
      </w:r>
      <w:r>
        <w:t xml:space="preserve">[1990] 2 SCR 1324.  </w:t>
      </w:r>
    </w:p>
  </w:footnote>
  <w:footnote w:id="16">
    <w:p w:rsidR="008B7AD8" w:rsidRPr="005C6FBC" w:rsidRDefault="001959EA" w:rsidP="00800438">
      <w:pPr>
        <w:pStyle w:val="FootnoteText"/>
        <w:spacing w:before="0" w:after="0"/>
        <w:rPr>
          <w:lang w:val="en-CA"/>
        </w:rPr>
      </w:pPr>
      <w:r>
        <w:rPr>
          <w:rStyle w:val="FootnoteReference"/>
        </w:rPr>
        <w:footnoteRef/>
      </w:r>
      <w:r w:rsidRPr="005C6FBC">
        <w:rPr>
          <w:lang w:val="en-CA"/>
        </w:rPr>
        <w:t xml:space="preserve"> </w:t>
      </w:r>
      <w:proofErr w:type="gramStart"/>
      <w:r w:rsidRPr="005C6FBC">
        <w:rPr>
          <w:i/>
          <w:lang w:val="en-CA"/>
        </w:rPr>
        <w:t>Cardinal v Kent Institution</w:t>
      </w:r>
      <w:r w:rsidRPr="005C6FBC">
        <w:rPr>
          <w:lang w:val="en-CA"/>
        </w:rPr>
        <w:t>, [1985] 2 S.C.R. 643.</w:t>
      </w:r>
      <w:proofErr w:type="gramEnd"/>
    </w:p>
  </w:footnote>
  <w:footnote w:id="17">
    <w:p w:rsidR="008B7AD8" w:rsidRPr="00FD0D63" w:rsidRDefault="001959EA" w:rsidP="00800438">
      <w:pPr>
        <w:pStyle w:val="FootnoteText"/>
        <w:spacing w:before="0" w:after="0"/>
        <w:rPr>
          <w:rFonts w:cs="Times New Roman"/>
        </w:rPr>
      </w:pPr>
      <w:r w:rsidRPr="00FD0D63">
        <w:rPr>
          <w:rStyle w:val="FootnoteReference"/>
        </w:rPr>
        <w:footnoteRef/>
      </w:r>
      <w:r w:rsidRPr="00FD0D63">
        <w:rPr>
          <w:rFonts w:cs="Times New Roman"/>
        </w:rPr>
        <w:t xml:space="preserve"> </w:t>
      </w:r>
      <w:r w:rsidRPr="00B03676">
        <w:rPr>
          <w:rFonts w:cs="Times New Roman"/>
        </w:rPr>
        <w:t xml:space="preserve">Organisation for Economic Co-operation and Development, </w:t>
      </w:r>
      <w:r w:rsidRPr="00B03676">
        <w:rPr>
          <w:rFonts w:cs="Times New Roman"/>
          <w:i/>
        </w:rPr>
        <w:t>Sickness, Disability and Work: Breaking the Barriers: Canada: Opportunities for Collaboration</w:t>
      </w:r>
      <w:r w:rsidRPr="00B03676">
        <w:rPr>
          <w:rFonts w:cs="Times New Roman"/>
        </w:rPr>
        <w:t>, (2010)</w:t>
      </w:r>
      <w:r>
        <w:rPr>
          <w:rFonts w:cs="Times New Roman"/>
        </w:rPr>
        <w:t xml:space="preserve"> at </w:t>
      </w:r>
      <w:r w:rsidRPr="00FD0D63">
        <w:rPr>
          <w:rFonts w:cs="Times New Roman"/>
        </w:rPr>
        <w:t>18.</w:t>
      </w:r>
    </w:p>
  </w:footnote>
  <w:footnote w:id="18">
    <w:p w:rsidR="008B7AD8" w:rsidRPr="00FD0D63" w:rsidRDefault="001959EA" w:rsidP="00800438">
      <w:pPr>
        <w:pStyle w:val="FootnoteText"/>
        <w:spacing w:before="0" w:after="0"/>
        <w:rPr>
          <w:rFonts w:cs="Times New Roman"/>
        </w:rPr>
      </w:pPr>
      <w:r w:rsidRPr="00FD0D63">
        <w:rPr>
          <w:rStyle w:val="FootnoteReference"/>
        </w:rPr>
        <w:footnoteRef/>
      </w:r>
      <w:r>
        <w:rPr>
          <w:rFonts w:cs="Times New Roman"/>
        </w:rPr>
        <w:t xml:space="preserve"> </w:t>
      </w:r>
      <w:r w:rsidRPr="00B03676">
        <w:rPr>
          <w:rFonts w:cs="Times New Roman"/>
        </w:rPr>
        <w:t xml:space="preserve">Canada, Employment and Social Development Canada, </w:t>
      </w:r>
      <w:proofErr w:type="gramStart"/>
      <w:r w:rsidRPr="00B03676">
        <w:rPr>
          <w:rFonts w:cs="Times New Roman"/>
          <w:i/>
        </w:rPr>
        <w:t>A</w:t>
      </w:r>
      <w:proofErr w:type="gramEnd"/>
      <w:r w:rsidRPr="00B03676">
        <w:rPr>
          <w:rFonts w:cs="Times New Roman"/>
          <w:i/>
        </w:rPr>
        <w:t xml:space="preserve"> Backgrounder on Poverty in Canada</w:t>
      </w:r>
      <w:r w:rsidRPr="00B03676">
        <w:rPr>
          <w:rFonts w:cs="Times New Roman"/>
        </w:rPr>
        <w:t>,</w:t>
      </w:r>
      <w:r w:rsidRPr="00B03676">
        <w:rPr>
          <w:rFonts w:cs="Times New Roman"/>
        </w:rPr>
        <w:t xml:space="preserve"> (2016)</w:t>
      </w:r>
      <w:r>
        <w:rPr>
          <w:rFonts w:cs="Times New Roman"/>
        </w:rPr>
        <w:t xml:space="preserve"> at </w:t>
      </w:r>
      <w:r w:rsidRPr="00FD0D63">
        <w:rPr>
          <w:rFonts w:cs="Times New Roman"/>
        </w:rPr>
        <w:t>10-27.</w:t>
      </w:r>
    </w:p>
  </w:footnote>
  <w:footnote w:id="19">
    <w:p w:rsidR="008B7AD8" w:rsidRPr="00C00558" w:rsidRDefault="001959EA" w:rsidP="00800438">
      <w:pPr>
        <w:jc w:val="left"/>
      </w:pPr>
      <w:r>
        <w:rPr>
          <w:rStyle w:val="FootnoteReference"/>
        </w:rPr>
        <w:footnoteRef/>
      </w:r>
      <w:r>
        <w:t xml:space="preserve"> </w:t>
      </w:r>
      <w:r w:rsidRPr="009C0330">
        <w:t>Lana Kerzner, Laurie Letheren, Susan J. Stamm, “</w:t>
      </w:r>
      <w:r w:rsidRPr="00903A33">
        <w:t>Estate Planning and Persons with Disabilities: Use of Trusts in Ontario and other Canadian Jurisdictions</w:t>
      </w:r>
      <w:r w:rsidRPr="009C0330">
        <w:t>” (May 2006) [unpublished]</w:t>
      </w:r>
      <w:r>
        <w:t xml:space="preserve"> at</w:t>
      </w:r>
      <w:r>
        <w:t xml:space="preserve"> 2</w:t>
      </w:r>
      <w:r w:rsidRPr="00374435">
        <w:t xml:space="preserve">; </w:t>
      </w:r>
      <w:r w:rsidRPr="00903A33">
        <w:t xml:space="preserve">Anne Tweddle, Ken Battle, Sherri Torjman, </w:t>
      </w:r>
      <w:r w:rsidRPr="00903A33">
        <w:rPr>
          <w:i/>
        </w:rPr>
        <w:t>Welfare i</w:t>
      </w:r>
      <w:r w:rsidRPr="00903A33">
        <w:rPr>
          <w:i/>
        </w:rPr>
        <w:t>n Canada, 2014</w:t>
      </w:r>
      <w:r w:rsidRPr="00903A33">
        <w:t>, (Caledon Institute, 2015)</w:t>
      </w:r>
      <w:r>
        <w:t xml:space="preserve"> at </w:t>
      </w:r>
      <w:r w:rsidRPr="003D4F3C">
        <w:rPr>
          <w:lang w:eastAsia="en-CA"/>
        </w:rPr>
        <w:t xml:space="preserve">41-42; </w:t>
      </w:r>
      <w:r w:rsidRPr="004566F0">
        <w:rPr>
          <w:lang w:eastAsia="en-CA"/>
        </w:rPr>
        <w:t xml:space="preserve">John Stapleton, </w:t>
      </w:r>
      <w:r w:rsidRPr="004566F0">
        <w:rPr>
          <w:i/>
          <w:lang w:eastAsia="en-CA"/>
        </w:rPr>
        <w:t>The ‘Welfareization’ of Disability Incomes in Ontario</w:t>
      </w:r>
      <w:r w:rsidRPr="004566F0">
        <w:rPr>
          <w:lang w:eastAsia="en-CA"/>
        </w:rPr>
        <w:t>, (Metcalf Foundation, 2013)</w:t>
      </w:r>
      <w:r>
        <w:rPr>
          <w:lang w:eastAsia="en-CA"/>
        </w:rPr>
        <w:t xml:space="preserve"> at </w:t>
      </w:r>
      <w:r>
        <w:t>15.</w:t>
      </w:r>
    </w:p>
  </w:footnote>
  <w:footnote w:id="20">
    <w:p w:rsidR="008B7AD8" w:rsidRPr="00DD084D" w:rsidRDefault="001959EA" w:rsidP="004566F0">
      <w:pPr>
        <w:pStyle w:val="FootnoteText"/>
        <w:spacing w:before="0"/>
      </w:pPr>
      <w:r>
        <w:rPr>
          <w:rStyle w:val="FootnoteReference"/>
        </w:rPr>
        <w:footnoteRef/>
      </w:r>
      <w:r>
        <w:t xml:space="preserve"> See discussion by Arthur Fish in </w:t>
      </w:r>
      <w:r w:rsidRPr="00CD2EB8">
        <w:t>“Melting the Iceberg: Estate Planning for the Parents of Disable</w:t>
      </w:r>
      <w:r w:rsidRPr="00CD2EB8">
        <w:t xml:space="preserve">d Children”, 30 </w:t>
      </w:r>
      <w:r>
        <w:rPr>
          <w:i/>
        </w:rPr>
        <w:t xml:space="preserve">Est </w:t>
      </w:r>
      <w:proofErr w:type="gramStart"/>
      <w:r>
        <w:rPr>
          <w:i/>
        </w:rPr>
        <w:t>Tr</w:t>
      </w:r>
      <w:proofErr w:type="gramEnd"/>
      <w:r>
        <w:rPr>
          <w:i/>
        </w:rPr>
        <w:t xml:space="preserve"> &amp; Pensions J</w:t>
      </w:r>
      <w:r w:rsidRPr="00CD2EB8">
        <w:t xml:space="preserve"> </w:t>
      </w:r>
      <w:r w:rsidRPr="007E024B">
        <w:t>26</w:t>
      </w:r>
      <w:r w:rsidRPr="00CD2EB8">
        <w:t xml:space="preserve"> (2010) at 54</w:t>
      </w:r>
      <w:r>
        <w:t xml:space="preserve"> [Fish]</w:t>
      </w:r>
      <w:r w:rsidRPr="00CD2EB8">
        <w:t xml:space="preserve">. </w:t>
      </w:r>
    </w:p>
  </w:footnote>
  <w:footnote w:id="21">
    <w:p w:rsidR="008B7AD8" w:rsidRPr="00DD084D" w:rsidRDefault="001959EA" w:rsidP="004E78EE">
      <w:pPr>
        <w:pStyle w:val="FootnoteText"/>
        <w:spacing w:before="0" w:after="0" w:line="360" w:lineRule="auto"/>
        <w:rPr>
          <w:lang w:val="en-CA"/>
        </w:rPr>
      </w:pPr>
      <w:r>
        <w:rPr>
          <w:rStyle w:val="FootnoteReference"/>
        </w:rPr>
        <w:footnoteRef/>
      </w:r>
      <w:r>
        <w:t xml:space="preserve"> </w:t>
      </w:r>
      <w:r>
        <w:rPr>
          <w:lang w:val="en-CA"/>
        </w:rPr>
        <w:t>For example, u</w:t>
      </w:r>
      <w:r>
        <w:t>nder the regulation made under the</w:t>
      </w:r>
      <w:r w:rsidRPr="00BD50D3">
        <w:t xml:space="preserve"> </w:t>
      </w:r>
      <w:r w:rsidRPr="00BB0135">
        <w:rPr>
          <w:i/>
        </w:rPr>
        <w:t>Ontario Disability Support Program Act</w:t>
      </w:r>
      <w:r w:rsidRPr="00BD50D3">
        <w:t>, 1997, (S.O. 1997, c. 25, Sch</w:t>
      </w:r>
      <w:r>
        <w:t xml:space="preserve">. B), recipients of benefits may </w:t>
      </w:r>
      <w:r w:rsidRPr="00BD50D3">
        <w:t xml:space="preserve">receive </w:t>
      </w:r>
      <w:r>
        <w:t>a maximum of</w:t>
      </w:r>
      <w:r w:rsidRPr="00BD50D3">
        <w:t xml:space="preserve"> $10,000 </w:t>
      </w:r>
      <w:r>
        <w:t xml:space="preserve">in payouts </w:t>
      </w:r>
      <w:r w:rsidRPr="00BD50D3">
        <w:t xml:space="preserve">per year </w:t>
      </w:r>
      <w:r>
        <w:t xml:space="preserve">from a </w:t>
      </w:r>
      <w:r w:rsidRPr="007734F8">
        <w:t>Henson</w:t>
      </w:r>
      <w:r>
        <w:rPr>
          <w:i/>
        </w:rPr>
        <w:t xml:space="preserve"> </w:t>
      </w:r>
      <w:r w:rsidRPr="007A2761">
        <w:t xml:space="preserve">trust </w:t>
      </w:r>
      <w:r w:rsidRPr="00BD50D3">
        <w:t xml:space="preserve">without </w:t>
      </w:r>
      <w:r>
        <w:t xml:space="preserve">losing some </w:t>
      </w:r>
      <w:r w:rsidRPr="00BD50D3">
        <w:t>benefit payments.</w:t>
      </w:r>
      <w:r>
        <w:t xml:space="preserve">  I</w:t>
      </w:r>
      <w:r w:rsidRPr="00CD2EB8">
        <w:t>t was recently changed to $10,000; previously it was $6,000 as stated in thi</w:t>
      </w:r>
      <w:r>
        <w:t xml:space="preserve">s Ministerial Directive (at 5): see </w:t>
      </w:r>
      <w:r w:rsidRPr="00BA5257">
        <w:rPr>
          <w:rFonts w:asciiTheme="majorHAnsi" w:hAnsiTheme="majorHAnsi" w:cstheme="majorHAnsi"/>
        </w:rPr>
        <w:t xml:space="preserve">Ontario, Ministry of Community and Social Services, </w:t>
      </w:r>
      <w:r w:rsidRPr="00BA5257">
        <w:rPr>
          <w:rFonts w:asciiTheme="majorHAnsi" w:hAnsiTheme="majorHAnsi" w:cstheme="majorHAnsi"/>
          <w:i/>
          <w:iCs/>
        </w:rPr>
        <w:t>Social Assistance Polic</w:t>
      </w:r>
      <w:r w:rsidRPr="00BA5257">
        <w:rPr>
          <w:rFonts w:asciiTheme="majorHAnsi" w:hAnsiTheme="majorHAnsi" w:cstheme="majorHAnsi"/>
          <w:i/>
          <w:iCs/>
        </w:rPr>
        <w:t>y Directives, Ontario Disability Support Program: Income Support: Assets: Funds Held in Trust</w:t>
      </w:r>
      <w:r w:rsidRPr="00BA5257">
        <w:rPr>
          <w:rStyle w:val="Emphasis"/>
          <w:rFonts w:asciiTheme="majorHAnsi" w:hAnsiTheme="majorHAnsi" w:cstheme="majorHAnsi"/>
        </w:rPr>
        <w:t>,</w:t>
      </w:r>
      <w:r w:rsidRPr="00BA5257">
        <w:rPr>
          <w:rFonts w:asciiTheme="majorHAnsi" w:hAnsiTheme="majorHAnsi" w:cstheme="majorHAnsi"/>
        </w:rPr>
        <w:t xml:space="preserve"> (September 2017)</w:t>
      </w:r>
      <w:r>
        <w:rPr>
          <w:rFonts w:asciiTheme="majorHAnsi" w:hAnsiTheme="majorHAnsi" w:cstheme="majorHAnsi"/>
        </w:rPr>
        <w:t>.</w:t>
      </w:r>
    </w:p>
  </w:footnote>
  <w:footnote w:id="22">
    <w:p w:rsidR="008B7AD8" w:rsidRPr="003E00EE" w:rsidRDefault="001959EA" w:rsidP="003E00EE">
      <w:pPr>
        <w:pStyle w:val="FootnoteText"/>
        <w:spacing w:before="0" w:after="0"/>
      </w:pPr>
      <w:r>
        <w:rPr>
          <w:rStyle w:val="FootnoteReference"/>
        </w:rPr>
        <w:footnoteRef/>
      </w:r>
      <w:r>
        <w:t xml:space="preserve"> The poverty line in C</w:t>
      </w:r>
      <w:r>
        <w:t xml:space="preserve">anada is $22,133 annual income; </w:t>
      </w:r>
      <w:r w:rsidRPr="009C0330">
        <w:rPr>
          <w:rFonts w:cs="Times New Roman"/>
        </w:rPr>
        <w:t xml:space="preserve">Statistics Canada, </w:t>
      </w:r>
      <w:r w:rsidRPr="003E00EE">
        <w:rPr>
          <w:rFonts w:cs="Times New Roman"/>
        </w:rPr>
        <w:t xml:space="preserve">2016 Census of Population, Table 4.2: Low-income measures thresholds </w:t>
      </w:r>
      <w:r w:rsidRPr="003E00EE">
        <w:rPr>
          <w:rFonts w:cs="Times New Roman"/>
        </w:rPr>
        <w:t>(LIM-AT and LIM-BT) for private households of Canada, 2015</w:t>
      </w:r>
      <w:r w:rsidRPr="009C0330">
        <w:rPr>
          <w:rFonts w:cs="Times New Roman"/>
        </w:rPr>
        <w:t xml:space="preserve"> (2016)</w:t>
      </w:r>
      <w:r>
        <w:rPr>
          <w:rFonts w:cs="Times New Roman"/>
        </w:rPr>
        <w:t>.</w:t>
      </w:r>
    </w:p>
  </w:footnote>
  <w:footnote w:id="23">
    <w:p w:rsidR="003E00EE" w:rsidRPr="003E00EE" w:rsidRDefault="001959EA" w:rsidP="004E78EE">
      <w:pPr>
        <w:pStyle w:val="FootnoteText"/>
        <w:spacing w:before="0" w:after="0"/>
      </w:pPr>
      <w:r>
        <w:rPr>
          <w:rStyle w:val="FootnoteReference"/>
        </w:rPr>
        <w:footnoteRef/>
      </w:r>
      <w:r>
        <w:t xml:space="preserve"> </w:t>
      </w:r>
      <w:r w:rsidRPr="007E024B">
        <w:t>See discussion by Fish</w:t>
      </w:r>
      <w:r>
        <w:t xml:space="preserve">, </w:t>
      </w:r>
      <w:r>
        <w:rPr>
          <w:i/>
        </w:rPr>
        <w:t>supra</w:t>
      </w:r>
      <w:r>
        <w:t xml:space="preserve">, at </w:t>
      </w:r>
      <w:r w:rsidRPr="007E024B">
        <w:t>54.</w:t>
      </w:r>
    </w:p>
  </w:footnote>
  <w:footnote w:id="24">
    <w:p w:rsidR="008B7AD8" w:rsidRPr="00146F87" w:rsidRDefault="001959EA" w:rsidP="004E78EE">
      <w:pPr>
        <w:pStyle w:val="FootnoteText"/>
        <w:spacing w:before="0" w:after="0"/>
      </w:pPr>
      <w:r>
        <w:rPr>
          <w:rStyle w:val="FootnoteReference"/>
        </w:rPr>
        <w:footnoteRef/>
      </w:r>
      <w:r>
        <w:t xml:space="preserve"> O. Reg. 222/98, ss. 28, 41-43.</w:t>
      </w:r>
    </w:p>
  </w:footnote>
  <w:footnote w:id="25">
    <w:p w:rsidR="008B7AD8" w:rsidRPr="007A4E11" w:rsidRDefault="001959EA" w:rsidP="004E78EE">
      <w:pPr>
        <w:pStyle w:val="FootnoteText"/>
        <w:spacing w:before="0" w:after="0"/>
      </w:pPr>
      <w:r>
        <w:rPr>
          <w:rStyle w:val="FootnoteReference"/>
        </w:rPr>
        <w:footnoteRef/>
      </w:r>
      <w:r>
        <w:t xml:space="preserve"> </w:t>
      </w:r>
      <w:r>
        <w:rPr>
          <w:i/>
        </w:rPr>
        <w:t>Ontario Disability Support Program Act</w:t>
      </w:r>
      <w:r w:rsidRPr="007A4E11">
        <w:rPr>
          <w:i/>
        </w:rPr>
        <w:t>, 1997</w:t>
      </w:r>
      <w:r>
        <w:t xml:space="preserve">, </w:t>
      </w:r>
      <w:r w:rsidRPr="007A4E11">
        <w:t>S</w:t>
      </w:r>
      <w:r>
        <w:t>.O. 1997, c. 25, Sch. B., s. 1.</w:t>
      </w:r>
    </w:p>
  </w:footnote>
  <w:footnote w:id="26">
    <w:p w:rsidR="008B7AD8" w:rsidRPr="007E024B" w:rsidRDefault="001959EA" w:rsidP="004E78EE">
      <w:pPr>
        <w:pStyle w:val="FootnoteText"/>
        <w:spacing w:before="0" w:after="0"/>
        <w:rPr>
          <w:lang w:val="en-CA"/>
        </w:rPr>
      </w:pPr>
      <w:r>
        <w:rPr>
          <w:rStyle w:val="FootnoteReference"/>
        </w:rPr>
        <w:footnoteRef/>
      </w:r>
      <w:r>
        <w:t xml:space="preserve"> Fish, </w:t>
      </w:r>
      <w:r w:rsidRPr="007E024B">
        <w:rPr>
          <w:i/>
        </w:rPr>
        <w:t>supra</w:t>
      </w:r>
      <w:r>
        <w:t xml:space="preserve">, at footnote 6. </w:t>
      </w:r>
    </w:p>
  </w:footnote>
  <w:footnote w:id="27">
    <w:p w:rsidR="008B7AD8" w:rsidRPr="00CD2EB8" w:rsidRDefault="001959EA" w:rsidP="00800438">
      <w:pPr>
        <w:pStyle w:val="FootnoteText"/>
        <w:spacing w:before="0" w:after="0"/>
      </w:pPr>
      <w:r w:rsidRPr="00CD2EB8">
        <w:rPr>
          <w:rStyle w:val="FootnoteReference"/>
          <w:rFonts w:asciiTheme="majorHAnsi" w:hAnsiTheme="majorHAnsi" w:cstheme="majorHAnsi"/>
          <w:sz w:val="20"/>
          <w:szCs w:val="20"/>
        </w:rPr>
        <w:footnoteRef/>
      </w:r>
      <w:r w:rsidRPr="00CD2EB8">
        <w:t xml:space="preserve"> </w:t>
      </w:r>
      <w:r w:rsidRPr="009C0330">
        <w:rPr>
          <w:rFonts w:cs="Times New Roman"/>
        </w:rPr>
        <w:t xml:space="preserve">Lendra Lathan, Joanne Chisamore, </w:t>
      </w:r>
      <w:r w:rsidRPr="00785E6B">
        <w:rPr>
          <w:rFonts w:cs="Times New Roman"/>
        </w:rPr>
        <w:t>The Navigator: Henson Trusts: Planning for Persons with Disabilities</w:t>
      </w:r>
      <w:r w:rsidRPr="009C0330">
        <w:rPr>
          <w:rFonts w:cs="Times New Roman"/>
        </w:rPr>
        <w:t>, (RBC Wealth Management, July, 2017)</w:t>
      </w:r>
    </w:p>
  </w:footnote>
  <w:footnote w:id="28">
    <w:p w:rsidR="008B7AD8" w:rsidRPr="003D4F3C" w:rsidRDefault="001959EA" w:rsidP="00800438">
      <w:pPr>
        <w:pStyle w:val="FootnoteText"/>
        <w:spacing w:before="0" w:after="0"/>
        <w:rPr>
          <w:lang w:val="en-CA"/>
        </w:rPr>
      </w:pPr>
      <w:r w:rsidRPr="003D4F3C">
        <w:rPr>
          <w:rStyle w:val="FootnoteReference"/>
          <w:sz w:val="20"/>
          <w:szCs w:val="20"/>
        </w:rPr>
        <w:footnoteRef/>
      </w:r>
      <w:r w:rsidRPr="003D4F3C">
        <w:t xml:space="preserve"> </w:t>
      </w:r>
      <w:r w:rsidRPr="007E024B">
        <w:rPr>
          <w:i/>
        </w:rPr>
        <w:t>Ibid</w:t>
      </w:r>
      <w:r w:rsidRPr="003D4F3C">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80089"/>
      <w:docPartObj>
        <w:docPartGallery w:val="Page Numbers (Top of Page)"/>
        <w:docPartUnique/>
      </w:docPartObj>
    </w:sdtPr>
    <w:sdtEndPr>
      <w:rPr>
        <w:noProof/>
      </w:rPr>
    </w:sdtEndPr>
    <w:sdtContent>
      <w:p w:rsidR="00A30146" w:rsidRDefault="001959EA">
        <w:pPr>
          <w:pStyle w:val="Header"/>
          <w:jc w:val="center"/>
        </w:pPr>
        <w:r>
          <w:fldChar w:fldCharType="begin"/>
        </w:r>
        <w:r>
          <w:instrText xml:space="preserve"> PAGE   \* MERGEFORMAT </w:instrText>
        </w:r>
        <w:r>
          <w:fldChar w:fldCharType="separate"/>
        </w:r>
        <w:r w:rsidR="00A50A4D">
          <w:rPr>
            <w:noProof/>
          </w:rPr>
          <w:t>4</w:t>
        </w:r>
        <w:r>
          <w:rPr>
            <w:noProof/>
          </w:rPr>
          <w:fldChar w:fldCharType="end"/>
        </w:r>
      </w:p>
    </w:sdtContent>
  </w:sdt>
  <w:p w:rsidR="00A30146" w:rsidRDefault="00195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84944"/>
      <w:docPartObj>
        <w:docPartGallery w:val="Page Numbers (Top of Page)"/>
        <w:docPartUnique/>
      </w:docPartObj>
    </w:sdtPr>
    <w:sdtEndPr>
      <w:rPr>
        <w:noProof/>
      </w:rPr>
    </w:sdtEndPr>
    <w:sdtContent>
      <w:p w:rsidR="007C4EE0" w:rsidRDefault="001959EA">
        <w:pPr>
          <w:pStyle w:val="Header"/>
          <w:jc w:val="center"/>
        </w:pPr>
        <w:r>
          <w:fldChar w:fldCharType="begin"/>
        </w:r>
        <w:r>
          <w:instrText xml:space="preserve"> PAGE   \* MERGEFORMAT </w:instrText>
        </w:r>
        <w:r>
          <w:fldChar w:fldCharType="separate"/>
        </w:r>
        <w:r w:rsidR="00A50A4D">
          <w:rPr>
            <w:noProof/>
          </w:rPr>
          <w:t>13</w:t>
        </w:r>
        <w:r>
          <w:rPr>
            <w:noProof/>
          </w:rPr>
          <w:fldChar w:fldCharType="end"/>
        </w:r>
      </w:p>
    </w:sdtContent>
  </w:sdt>
  <w:p w:rsidR="007C4EE0" w:rsidRDefault="00195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9EA51C"/>
    <w:lvl w:ilvl="0">
      <w:start w:val="1"/>
      <w:numFmt w:val="decimal"/>
      <w:lvlText w:val="%1."/>
      <w:lvlJc w:val="left"/>
      <w:pPr>
        <w:tabs>
          <w:tab w:val="num" w:pos="1492"/>
        </w:tabs>
        <w:ind w:left="1492" w:hanging="360"/>
      </w:pPr>
    </w:lvl>
  </w:abstractNum>
  <w:abstractNum w:abstractNumId="1">
    <w:nsid w:val="FFFFFF7D"/>
    <w:multiLevelType w:val="singleLevel"/>
    <w:tmpl w:val="314228C8"/>
    <w:lvl w:ilvl="0">
      <w:start w:val="1"/>
      <w:numFmt w:val="decimal"/>
      <w:lvlText w:val="%1."/>
      <w:lvlJc w:val="left"/>
      <w:pPr>
        <w:tabs>
          <w:tab w:val="num" w:pos="1209"/>
        </w:tabs>
        <w:ind w:left="1209" w:hanging="360"/>
      </w:pPr>
    </w:lvl>
  </w:abstractNum>
  <w:abstractNum w:abstractNumId="2">
    <w:nsid w:val="FFFFFF7E"/>
    <w:multiLevelType w:val="singleLevel"/>
    <w:tmpl w:val="2F52A930"/>
    <w:lvl w:ilvl="0">
      <w:start w:val="1"/>
      <w:numFmt w:val="decimal"/>
      <w:lvlText w:val="%1."/>
      <w:lvlJc w:val="left"/>
      <w:pPr>
        <w:tabs>
          <w:tab w:val="num" w:pos="926"/>
        </w:tabs>
        <w:ind w:left="926" w:hanging="360"/>
      </w:pPr>
    </w:lvl>
  </w:abstractNum>
  <w:abstractNum w:abstractNumId="3">
    <w:nsid w:val="FFFFFF7F"/>
    <w:multiLevelType w:val="singleLevel"/>
    <w:tmpl w:val="A06CD878"/>
    <w:lvl w:ilvl="0">
      <w:start w:val="1"/>
      <w:numFmt w:val="decimal"/>
      <w:lvlText w:val="%1."/>
      <w:lvlJc w:val="left"/>
      <w:pPr>
        <w:tabs>
          <w:tab w:val="num" w:pos="643"/>
        </w:tabs>
        <w:ind w:left="643" w:hanging="360"/>
      </w:pPr>
    </w:lvl>
  </w:abstractNum>
  <w:abstractNum w:abstractNumId="4">
    <w:nsid w:val="FFFFFF80"/>
    <w:multiLevelType w:val="singleLevel"/>
    <w:tmpl w:val="8BACC6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F052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D646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22E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367FD6"/>
    <w:lvl w:ilvl="0">
      <w:start w:val="1"/>
      <w:numFmt w:val="decimal"/>
      <w:lvlText w:val="%1."/>
      <w:lvlJc w:val="left"/>
      <w:pPr>
        <w:tabs>
          <w:tab w:val="num" w:pos="360"/>
        </w:tabs>
        <w:ind w:left="360" w:hanging="360"/>
      </w:pPr>
    </w:lvl>
  </w:abstractNum>
  <w:abstractNum w:abstractNumId="9">
    <w:nsid w:val="FFFFFF89"/>
    <w:multiLevelType w:val="singleLevel"/>
    <w:tmpl w:val="3670E520"/>
    <w:lvl w:ilvl="0">
      <w:start w:val="1"/>
      <w:numFmt w:val="bullet"/>
      <w:lvlText w:val=""/>
      <w:lvlJc w:val="left"/>
      <w:pPr>
        <w:tabs>
          <w:tab w:val="num" w:pos="360"/>
        </w:tabs>
        <w:ind w:left="360" w:hanging="360"/>
      </w:pPr>
      <w:rPr>
        <w:rFonts w:ascii="Symbol" w:hAnsi="Symbol" w:hint="default"/>
      </w:rPr>
    </w:lvl>
  </w:abstractNum>
  <w:abstractNum w:abstractNumId="10">
    <w:nsid w:val="0C4F62B7"/>
    <w:multiLevelType w:val="hybridMultilevel"/>
    <w:tmpl w:val="94AE3C1A"/>
    <w:lvl w:ilvl="0" w:tplc="2AE27E90">
      <w:start w:val="1"/>
      <w:numFmt w:val="decimal"/>
      <w:lvlText w:val="%1."/>
      <w:lvlJc w:val="left"/>
      <w:pPr>
        <w:ind w:left="720" w:hanging="360"/>
      </w:pPr>
    </w:lvl>
    <w:lvl w:ilvl="1" w:tplc="F1E481DA" w:tentative="1">
      <w:start w:val="1"/>
      <w:numFmt w:val="lowerLetter"/>
      <w:lvlText w:val="%2."/>
      <w:lvlJc w:val="left"/>
      <w:pPr>
        <w:ind w:left="1440" w:hanging="360"/>
      </w:pPr>
    </w:lvl>
    <w:lvl w:ilvl="2" w:tplc="F170E92C" w:tentative="1">
      <w:start w:val="1"/>
      <w:numFmt w:val="lowerRoman"/>
      <w:lvlText w:val="%3."/>
      <w:lvlJc w:val="right"/>
      <w:pPr>
        <w:ind w:left="2160" w:hanging="180"/>
      </w:pPr>
    </w:lvl>
    <w:lvl w:ilvl="3" w:tplc="DE3C3A36" w:tentative="1">
      <w:start w:val="1"/>
      <w:numFmt w:val="decimal"/>
      <w:lvlText w:val="%4."/>
      <w:lvlJc w:val="left"/>
      <w:pPr>
        <w:ind w:left="2880" w:hanging="360"/>
      </w:pPr>
    </w:lvl>
    <w:lvl w:ilvl="4" w:tplc="7FFECE64" w:tentative="1">
      <w:start w:val="1"/>
      <w:numFmt w:val="lowerLetter"/>
      <w:lvlText w:val="%5."/>
      <w:lvlJc w:val="left"/>
      <w:pPr>
        <w:ind w:left="3600" w:hanging="360"/>
      </w:pPr>
    </w:lvl>
    <w:lvl w:ilvl="5" w:tplc="689CA804" w:tentative="1">
      <w:start w:val="1"/>
      <w:numFmt w:val="lowerRoman"/>
      <w:lvlText w:val="%6."/>
      <w:lvlJc w:val="right"/>
      <w:pPr>
        <w:ind w:left="4320" w:hanging="180"/>
      </w:pPr>
    </w:lvl>
    <w:lvl w:ilvl="6" w:tplc="234223D6" w:tentative="1">
      <w:start w:val="1"/>
      <w:numFmt w:val="decimal"/>
      <w:lvlText w:val="%7."/>
      <w:lvlJc w:val="left"/>
      <w:pPr>
        <w:ind w:left="5040" w:hanging="360"/>
      </w:pPr>
    </w:lvl>
    <w:lvl w:ilvl="7" w:tplc="1A325872" w:tentative="1">
      <w:start w:val="1"/>
      <w:numFmt w:val="lowerLetter"/>
      <w:lvlText w:val="%8."/>
      <w:lvlJc w:val="left"/>
      <w:pPr>
        <w:ind w:left="5760" w:hanging="360"/>
      </w:pPr>
    </w:lvl>
    <w:lvl w:ilvl="8" w:tplc="921A5792" w:tentative="1">
      <w:start w:val="1"/>
      <w:numFmt w:val="lowerRoman"/>
      <w:lvlText w:val="%9."/>
      <w:lvlJc w:val="right"/>
      <w:pPr>
        <w:ind w:left="6480" w:hanging="180"/>
      </w:pPr>
    </w:lvl>
  </w:abstractNum>
  <w:abstractNum w:abstractNumId="11">
    <w:nsid w:val="38F840A8"/>
    <w:multiLevelType w:val="hybridMultilevel"/>
    <w:tmpl w:val="48CAFED0"/>
    <w:lvl w:ilvl="0" w:tplc="F98614B4">
      <w:start w:val="1"/>
      <w:numFmt w:val="lowerRoman"/>
      <w:pStyle w:val="S2Heading3"/>
      <w:lvlText w:val="%1."/>
      <w:lvlJc w:val="right"/>
      <w:pPr>
        <w:ind w:left="2160" w:hanging="360"/>
      </w:pPr>
    </w:lvl>
    <w:lvl w:ilvl="1" w:tplc="9BFEF5E4" w:tentative="1">
      <w:start w:val="1"/>
      <w:numFmt w:val="lowerLetter"/>
      <w:lvlText w:val="%2."/>
      <w:lvlJc w:val="left"/>
      <w:pPr>
        <w:ind w:left="2880" w:hanging="360"/>
      </w:pPr>
    </w:lvl>
    <w:lvl w:ilvl="2" w:tplc="F24CD3CE" w:tentative="1">
      <w:start w:val="1"/>
      <w:numFmt w:val="lowerRoman"/>
      <w:lvlText w:val="%3."/>
      <w:lvlJc w:val="right"/>
      <w:pPr>
        <w:ind w:left="3600" w:hanging="180"/>
      </w:pPr>
    </w:lvl>
    <w:lvl w:ilvl="3" w:tplc="00841E00" w:tentative="1">
      <w:start w:val="1"/>
      <w:numFmt w:val="decimal"/>
      <w:lvlText w:val="%4."/>
      <w:lvlJc w:val="left"/>
      <w:pPr>
        <w:ind w:left="4320" w:hanging="360"/>
      </w:pPr>
    </w:lvl>
    <w:lvl w:ilvl="4" w:tplc="5DDE89D4" w:tentative="1">
      <w:start w:val="1"/>
      <w:numFmt w:val="lowerLetter"/>
      <w:lvlText w:val="%5."/>
      <w:lvlJc w:val="left"/>
      <w:pPr>
        <w:ind w:left="5040" w:hanging="360"/>
      </w:pPr>
    </w:lvl>
    <w:lvl w:ilvl="5" w:tplc="196820C0" w:tentative="1">
      <w:start w:val="1"/>
      <w:numFmt w:val="lowerRoman"/>
      <w:lvlText w:val="%6."/>
      <w:lvlJc w:val="right"/>
      <w:pPr>
        <w:ind w:left="5760" w:hanging="180"/>
      </w:pPr>
    </w:lvl>
    <w:lvl w:ilvl="6" w:tplc="E0F0F0C8" w:tentative="1">
      <w:start w:val="1"/>
      <w:numFmt w:val="decimal"/>
      <w:lvlText w:val="%7."/>
      <w:lvlJc w:val="left"/>
      <w:pPr>
        <w:ind w:left="6480" w:hanging="360"/>
      </w:pPr>
    </w:lvl>
    <w:lvl w:ilvl="7" w:tplc="C06C67C0" w:tentative="1">
      <w:start w:val="1"/>
      <w:numFmt w:val="lowerLetter"/>
      <w:lvlText w:val="%8."/>
      <w:lvlJc w:val="left"/>
      <w:pPr>
        <w:ind w:left="7200" w:hanging="360"/>
      </w:pPr>
    </w:lvl>
    <w:lvl w:ilvl="8" w:tplc="AFDAD6D4" w:tentative="1">
      <w:start w:val="1"/>
      <w:numFmt w:val="lowerRoman"/>
      <w:lvlText w:val="%9."/>
      <w:lvlJc w:val="right"/>
      <w:pPr>
        <w:ind w:left="7920" w:hanging="180"/>
      </w:pPr>
    </w:lvl>
  </w:abstractNum>
  <w:abstractNum w:abstractNumId="12">
    <w:nsid w:val="454E7186"/>
    <w:multiLevelType w:val="hybridMultilevel"/>
    <w:tmpl w:val="D61CA63A"/>
    <w:name w:val="(Unnamed Numbering Scheme)"/>
    <w:lvl w:ilvl="0" w:tplc="00D43FD6">
      <w:start w:val="1"/>
      <w:numFmt w:val="bullet"/>
      <w:lvlText w:val=""/>
      <w:lvlJc w:val="left"/>
      <w:pPr>
        <w:ind w:left="720" w:hanging="360"/>
      </w:pPr>
      <w:rPr>
        <w:rFonts w:ascii="Symbol" w:hAnsi="Symbol" w:hint="default"/>
      </w:rPr>
    </w:lvl>
    <w:lvl w:ilvl="1" w:tplc="8814E33A">
      <w:start w:val="1"/>
      <w:numFmt w:val="bullet"/>
      <w:lvlText w:val="o"/>
      <w:lvlJc w:val="left"/>
      <w:pPr>
        <w:ind w:left="1440" w:hanging="360"/>
      </w:pPr>
      <w:rPr>
        <w:rFonts w:ascii="Courier New" w:hAnsi="Courier New" w:hint="default"/>
      </w:rPr>
    </w:lvl>
    <w:lvl w:ilvl="2" w:tplc="A5C05D40" w:tentative="1">
      <w:start w:val="1"/>
      <w:numFmt w:val="bullet"/>
      <w:lvlText w:val=""/>
      <w:lvlJc w:val="left"/>
      <w:pPr>
        <w:ind w:left="2160" w:hanging="360"/>
      </w:pPr>
      <w:rPr>
        <w:rFonts w:ascii="Wingdings" w:hAnsi="Wingdings" w:hint="default"/>
      </w:rPr>
    </w:lvl>
    <w:lvl w:ilvl="3" w:tplc="C7827806" w:tentative="1">
      <w:start w:val="1"/>
      <w:numFmt w:val="bullet"/>
      <w:lvlText w:val=""/>
      <w:lvlJc w:val="left"/>
      <w:pPr>
        <w:ind w:left="2880" w:hanging="360"/>
      </w:pPr>
      <w:rPr>
        <w:rFonts w:ascii="Symbol" w:hAnsi="Symbol" w:hint="default"/>
      </w:rPr>
    </w:lvl>
    <w:lvl w:ilvl="4" w:tplc="DA12A6F0" w:tentative="1">
      <w:start w:val="1"/>
      <w:numFmt w:val="bullet"/>
      <w:lvlText w:val="o"/>
      <w:lvlJc w:val="left"/>
      <w:pPr>
        <w:ind w:left="3600" w:hanging="360"/>
      </w:pPr>
      <w:rPr>
        <w:rFonts w:ascii="Courier New" w:hAnsi="Courier New" w:hint="default"/>
      </w:rPr>
    </w:lvl>
    <w:lvl w:ilvl="5" w:tplc="D6C283BE" w:tentative="1">
      <w:start w:val="1"/>
      <w:numFmt w:val="bullet"/>
      <w:lvlText w:val=""/>
      <w:lvlJc w:val="left"/>
      <w:pPr>
        <w:ind w:left="4320" w:hanging="360"/>
      </w:pPr>
      <w:rPr>
        <w:rFonts w:ascii="Wingdings" w:hAnsi="Wingdings" w:hint="default"/>
      </w:rPr>
    </w:lvl>
    <w:lvl w:ilvl="6" w:tplc="86E0A456" w:tentative="1">
      <w:start w:val="1"/>
      <w:numFmt w:val="bullet"/>
      <w:lvlText w:val=""/>
      <w:lvlJc w:val="left"/>
      <w:pPr>
        <w:ind w:left="5040" w:hanging="360"/>
      </w:pPr>
      <w:rPr>
        <w:rFonts w:ascii="Symbol" w:hAnsi="Symbol" w:hint="default"/>
      </w:rPr>
    </w:lvl>
    <w:lvl w:ilvl="7" w:tplc="FAC871FA" w:tentative="1">
      <w:start w:val="1"/>
      <w:numFmt w:val="bullet"/>
      <w:lvlText w:val="o"/>
      <w:lvlJc w:val="left"/>
      <w:pPr>
        <w:ind w:left="5760" w:hanging="360"/>
      </w:pPr>
      <w:rPr>
        <w:rFonts w:ascii="Courier New" w:hAnsi="Courier New" w:hint="default"/>
      </w:rPr>
    </w:lvl>
    <w:lvl w:ilvl="8" w:tplc="19D8B95C" w:tentative="1">
      <w:start w:val="1"/>
      <w:numFmt w:val="bullet"/>
      <w:lvlText w:val=""/>
      <w:lvlJc w:val="left"/>
      <w:pPr>
        <w:ind w:left="6480" w:hanging="360"/>
      </w:pPr>
      <w:rPr>
        <w:rFonts w:ascii="Wingdings" w:hAnsi="Wingdings" w:hint="default"/>
      </w:rPr>
    </w:lvl>
  </w:abstractNum>
  <w:abstractNum w:abstractNumId="13">
    <w:nsid w:val="59962188"/>
    <w:multiLevelType w:val="multilevel"/>
    <w:tmpl w:val="1E226932"/>
    <w:name w:val="Outline - Litigation"/>
    <w:lvl w:ilvl="0">
      <w:start w:val="1"/>
      <w:numFmt w:val="upperRoman"/>
      <w:pStyle w:val="S2Heading1"/>
      <w:lvlText w:val="%1."/>
      <w:lvlJc w:val="left"/>
      <w:pPr>
        <w:tabs>
          <w:tab w:val="num" w:pos="720"/>
        </w:tabs>
        <w:ind w:left="720" w:hanging="720"/>
      </w:pPr>
      <w:rPr>
        <w:caps w:val="0"/>
        <w:color w:val="010000"/>
        <w:u w:val="none"/>
      </w:rPr>
    </w:lvl>
    <w:lvl w:ilvl="1">
      <w:start w:val="1"/>
      <w:numFmt w:val="upperLetter"/>
      <w:pStyle w:val="S2Heading2"/>
      <w:lvlText w:val="%2."/>
      <w:lvlJc w:val="left"/>
      <w:pPr>
        <w:tabs>
          <w:tab w:val="num" w:pos="1440"/>
        </w:tabs>
        <w:ind w:left="0" w:firstLine="720"/>
      </w:pPr>
      <w:rPr>
        <w:caps w:val="0"/>
        <w:color w:val="010000"/>
        <w:u w:val="none"/>
      </w:rPr>
    </w:lvl>
    <w:lvl w:ilvl="2">
      <w:start w:val="1"/>
      <w:numFmt w:val="decimal"/>
      <w:lvlText w:val="%3."/>
      <w:lvlJc w:val="left"/>
      <w:pPr>
        <w:tabs>
          <w:tab w:val="num" w:pos="2160"/>
        </w:tabs>
        <w:ind w:left="0" w:firstLine="1440"/>
      </w:pPr>
      <w:rPr>
        <w:caps w:val="0"/>
        <w:color w:val="010000"/>
        <w:u w:val="none"/>
      </w:rPr>
    </w:lvl>
    <w:lvl w:ilvl="3">
      <w:start w:val="1"/>
      <w:numFmt w:val="lowerLetter"/>
      <w:pStyle w:val="S2Heading4"/>
      <w:lvlText w:val="(%4)"/>
      <w:lvlJc w:val="left"/>
      <w:pPr>
        <w:tabs>
          <w:tab w:val="num" w:pos="2160"/>
        </w:tabs>
        <w:ind w:left="0" w:firstLine="2160"/>
      </w:pPr>
      <w:rPr>
        <w:caps w:val="0"/>
        <w:color w:val="010000"/>
        <w:u w:val="none"/>
      </w:rPr>
    </w:lvl>
    <w:lvl w:ilvl="4">
      <w:start w:val="1"/>
      <w:numFmt w:val="lowerRoman"/>
      <w:pStyle w:val="S2Heading5"/>
      <w:lvlText w:val="(%5)"/>
      <w:lvlJc w:val="left"/>
      <w:pPr>
        <w:tabs>
          <w:tab w:val="num" w:pos="2880"/>
        </w:tabs>
        <w:ind w:left="1440" w:firstLine="1440"/>
      </w:pPr>
      <w:rPr>
        <w:caps w:val="0"/>
        <w:color w:val="010000"/>
        <w:u w:val="none"/>
      </w:rPr>
    </w:lvl>
    <w:lvl w:ilvl="5">
      <w:start w:val="1"/>
      <w:numFmt w:val="decimal"/>
      <w:pStyle w:val="S2Heading6"/>
      <w:lvlText w:val="(%6)"/>
      <w:lvlJc w:val="left"/>
      <w:pPr>
        <w:tabs>
          <w:tab w:val="num" w:pos="2880"/>
        </w:tabs>
        <w:ind w:left="1440" w:firstLine="1440"/>
      </w:pPr>
      <w:rPr>
        <w:caps w:val="0"/>
        <w:color w:val="010000"/>
        <w:u w:val="none"/>
      </w:rPr>
    </w:lvl>
    <w:lvl w:ilvl="6">
      <w:start w:val="1"/>
      <w:numFmt w:val="decimal"/>
      <w:pStyle w:val="S2Heading7"/>
      <w:lvlText w:val="%7."/>
      <w:lvlJc w:val="left"/>
      <w:pPr>
        <w:tabs>
          <w:tab w:val="num" w:pos="3600"/>
        </w:tabs>
        <w:ind w:left="2160" w:firstLine="1440"/>
      </w:pPr>
      <w:rPr>
        <w:caps w:val="0"/>
        <w:color w:val="010000"/>
        <w:u w:val="none"/>
      </w:rPr>
    </w:lvl>
    <w:lvl w:ilvl="7">
      <w:start w:val="1"/>
      <w:numFmt w:val="lowerRoman"/>
      <w:pStyle w:val="S2Heading8"/>
      <w:lvlText w:val="%8."/>
      <w:lvlJc w:val="left"/>
      <w:pPr>
        <w:tabs>
          <w:tab w:val="num" w:pos="4320"/>
        </w:tabs>
        <w:ind w:left="3600" w:firstLine="720"/>
      </w:pPr>
      <w:rPr>
        <w:caps w:val="0"/>
        <w:color w:val="010000"/>
        <w:u w:val="none"/>
      </w:rPr>
    </w:lvl>
    <w:lvl w:ilvl="8">
      <w:start w:val="1"/>
      <w:numFmt w:val="decimal"/>
      <w:pStyle w:val="S2Heading9"/>
      <w:lvlText w:val="(%9)"/>
      <w:lvlJc w:val="left"/>
      <w:pPr>
        <w:tabs>
          <w:tab w:val="num" w:pos="5040"/>
        </w:tabs>
        <w:ind w:left="4320" w:firstLine="720"/>
      </w:pPr>
      <w:rPr>
        <w:caps w:val="0"/>
        <w:color w:val="010000"/>
        <w:u w:val="none"/>
      </w:rPr>
    </w:lvl>
  </w:abstractNum>
  <w:abstractNum w:abstractNumId="14">
    <w:nsid w:val="5C1D18AA"/>
    <w:multiLevelType w:val="hybridMultilevel"/>
    <w:tmpl w:val="C25A9C40"/>
    <w:lvl w:ilvl="0" w:tplc="66AE8AE2">
      <w:start w:val="1"/>
      <w:numFmt w:val="bullet"/>
      <w:lvlText w:val=""/>
      <w:lvlJc w:val="left"/>
      <w:pPr>
        <w:ind w:left="720" w:hanging="360"/>
      </w:pPr>
      <w:rPr>
        <w:rFonts w:ascii="Symbol" w:hAnsi="Symbol" w:hint="default"/>
      </w:rPr>
    </w:lvl>
    <w:lvl w:ilvl="1" w:tplc="9032677A" w:tentative="1">
      <w:start w:val="1"/>
      <w:numFmt w:val="bullet"/>
      <w:lvlText w:val="o"/>
      <w:lvlJc w:val="left"/>
      <w:pPr>
        <w:ind w:left="1440" w:hanging="360"/>
      </w:pPr>
      <w:rPr>
        <w:rFonts w:ascii="Courier New" w:hAnsi="Courier New" w:hint="default"/>
      </w:rPr>
    </w:lvl>
    <w:lvl w:ilvl="2" w:tplc="4A8A00D0" w:tentative="1">
      <w:start w:val="1"/>
      <w:numFmt w:val="bullet"/>
      <w:lvlText w:val=""/>
      <w:lvlJc w:val="left"/>
      <w:pPr>
        <w:ind w:left="2160" w:hanging="360"/>
      </w:pPr>
      <w:rPr>
        <w:rFonts w:ascii="Wingdings" w:hAnsi="Wingdings" w:hint="default"/>
      </w:rPr>
    </w:lvl>
    <w:lvl w:ilvl="3" w:tplc="A0BE29B8" w:tentative="1">
      <w:start w:val="1"/>
      <w:numFmt w:val="bullet"/>
      <w:lvlText w:val=""/>
      <w:lvlJc w:val="left"/>
      <w:pPr>
        <w:ind w:left="2880" w:hanging="360"/>
      </w:pPr>
      <w:rPr>
        <w:rFonts w:ascii="Symbol" w:hAnsi="Symbol" w:hint="default"/>
      </w:rPr>
    </w:lvl>
    <w:lvl w:ilvl="4" w:tplc="FBB4D3B8" w:tentative="1">
      <w:start w:val="1"/>
      <w:numFmt w:val="bullet"/>
      <w:lvlText w:val="o"/>
      <w:lvlJc w:val="left"/>
      <w:pPr>
        <w:ind w:left="3600" w:hanging="360"/>
      </w:pPr>
      <w:rPr>
        <w:rFonts w:ascii="Courier New" w:hAnsi="Courier New" w:hint="default"/>
      </w:rPr>
    </w:lvl>
    <w:lvl w:ilvl="5" w:tplc="BE24047A" w:tentative="1">
      <w:start w:val="1"/>
      <w:numFmt w:val="bullet"/>
      <w:lvlText w:val=""/>
      <w:lvlJc w:val="left"/>
      <w:pPr>
        <w:ind w:left="4320" w:hanging="360"/>
      </w:pPr>
      <w:rPr>
        <w:rFonts w:ascii="Wingdings" w:hAnsi="Wingdings" w:hint="default"/>
      </w:rPr>
    </w:lvl>
    <w:lvl w:ilvl="6" w:tplc="107E1A94" w:tentative="1">
      <w:start w:val="1"/>
      <w:numFmt w:val="bullet"/>
      <w:lvlText w:val=""/>
      <w:lvlJc w:val="left"/>
      <w:pPr>
        <w:ind w:left="5040" w:hanging="360"/>
      </w:pPr>
      <w:rPr>
        <w:rFonts w:ascii="Symbol" w:hAnsi="Symbol" w:hint="default"/>
      </w:rPr>
    </w:lvl>
    <w:lvl w:ilvl="7" w:tplc="F1F6FF4A" w:tentative="1">
      <w:start w:val="1"/>
      <w:numFmt w:val="bullet"/>
      <w:lvlText w:val="o"/>
      <w:lvlJc w:val="left"/>
      <w:pPr>
        <w:ind w:left="5760" w:hanging="360"/>
      </w:pPr>
      <w:rPr>
        <w:rFonts w:ascii="Courier New" w:hAnsi="Courier New" w:hint="default"/>
      </w:rPr>
    </w:lvl>
    <w:lvl w:ilvl="8" w:tplc="41C80122" w:tentative="1">
      <w:start w:val="1"/>
      <w:numFmt w:val="bullet"/>
      <w:lvlText w:val=""/>
      <w:lvlJc w:val="left"/>
      <w:pPr>
        <w:ind w:left="6480" w:hanging="360"/>
      </w:pPr>
      <w:rPr>
        <w:rFonts w:ascii="Wingdings" w:hAnsi="Wingdings" w:hint="default"/>
      </w:rPr>
    </w:lvl>
  </w:abstractNum>
  <w:abstractNum w:abstractNumId="15">
    <w:nsid w:val="7C1B7582"/>
    <w:multiLevelType w:val="hybridMultilevel"/>
    <w:tmpl w:val="5BB8205A"/>
    <w:lvl w:ilvl="0" w:tplc="5D62E8F2">
      <w:start w:val="1"/>
      <w:numFmt w:val="bullet"/>
      <w:lvlText w:val=""/>
      <w:lvlJc w:val="left"/>
      <w:pPr>
        <w:ind w:left="720" w:hanging="360"/>
      </w:pPr>
      <w:rPr>
        <w:rFonts w:ascii="Symbol" w:hAnsi="Symbol" w:hint="default"/>
      </w:rPr>
    </w:lvl>
    <w:lvl w:ilvl="1" w:tplc="1A442242" w:tentative="1">
      <w:start w:val="1"/>
      <w:numFmt w:val="bullet"/>
      <w:lvlText w:val="o"/>
      <w:lvlJc w:val="left"/>
      <w:pPr>
        <w:ind w:left="1440" w:hanging="360"/>
      </w:pPr>
      <w:rPr>
        <w:rFonts w:ascii="Courier New" w:hAnsi="Courier New" w:hint="default"/>
      </w:rPr>
    </w:lvl>
    <w:lvl w:ilvl="2" w:tplc="B6A21272" w:tentative="1">
      <w:start w:val="1"/>
      <w:numFmt w:val="bullet"/>
      <w:lvlText w:val=""/>
      <w:lvlJc w:val="left"/>
      <w:pPr>
        <w:ind w:left="2160" w:hanging="360"/>
      </w:pPr>
      <w:rPr>
        <w:rFonts w:ascii="Wingdings" w:hAnsi="Wingdings" w:hint="default"/>
      </w:rPr>
    </w:lvl>
    <w:lvl w:ilvl="3" w:tplc="25BC09DC" w:tentative="1">
      <w:start w:val="1"/>
      <w:numFmt w:val="bullet"/>
      <w:lvlText w:val=""/>
      <w:lvlJc w:val="left"/>
      <w:pPr>
        <w:ind w:left="2880" w:hanging="360"/>
      </w:pPr>
      <w:rPr>
        <w:rFonts w:ascii="Symbol" w:hAnsi="Symbol" w:hint="default"/>
      </w:rPr>
    </w:lvl>
    <w:lvl w:ilvl="4" w:tplc="98D46112" w:tentative="1">
      <w:start w:val="1"/>
      <w:numFmt w:val="bullet"/>
      <w:lvlText w:val="o"/>
      <w:lvlJc w:val="left"/>
      <w:pPr>
        <w:ind w:left="3600" w:hanging="360"/>
      </w:pPr>
      <w:rPr>
        <w:rFonts w:ascii="Courier New" w:hAnsi="Courier New" w:hint="default"/>
      </w:rPr>
    </w:lvl>
    <w:lvl w:ilvl="5" w:tplc="67D27EA0" w:tentative="1">
      <w:start w:val="1"/>
      <w:numFmt w:val="bullet"/>
      <w:lvlText w:val=""/>
      <w:lvlJc w:val="left"/>
      <w:pPr>
        <w:ind w:left="4320" w:hanging="360"/>
      </w:pPr>
      <w:rPr>
        <w:rFonts w:ascii="Wingdings" w:hAnsi="Wingdings" w:hint="default"/>
      </w:rPr>
    </w:lvl>
    <w:lvl w:ilvl="6" w:tplc="20BE7258" w:tentative="1">
      <w:start w:val="1"/>
      <w:numFmt w:val="bullet"/>
      <w:lvlText w:val=""/>
      <w:lvlJc w:val="left"/>
      <w:pPr>
        <w:ind w:left="5040" w:hanging="360"/>
      </w:pPr>
      <w:rPr>
        <w:rFonts w:ascii="Symbol" w:hAnsi="Symbol" w:hint="default"/>
      </w:rPr>
    </w:lvl>
    <w:lvl w:ilvl="7" w:tplc="0FAC8DE6" w:tentative="1">
      <w:start w:val="1"/>
      <w:numFmt w:val="bullet"/>
      <w:lvlText w:val="o"/>
      <w:lvlJc w:val="left"/>
      <w:pPr>
        <w:ind w:left="5760" w:hanging="360"/>
      </w:pPr>
      <w:rPr>
        <w:rFonts w:ascii="Courier New" w:hAnsi="Courier New" w:hint="default"/>
      </w:rPr>
    </w:lvl>
    <w:lvl w:ilvl="8" w:tplc="44DE4C08" w:tentative="1">
      <w:start w:val="1"/>
      <w:numFmt w:val="bullet"/>
      <w:lvlText w:val=""/>
      <w:lvlJc w:val="left"/>
      <w:pPr>
        <w:ind w:left="6480" w:hanging="360"/>
      </w:pPr>
      <w:rPr>
        <w:rFonts w:ascii="Wingdings" w:hAnsi="Wingdings" w:hint="default"/>
      </w:rPr>
    </w:lvl>
  </w:abstractNum>
  <w:abstractNum w:abstractNumId="16">
    <w:nsid w:val="7D0630AB"/>
    <w:multiLevelType w:val="multilevel"/>
    <w:tmpl w:val="DA521C4C"/>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12"/>
  </w:num>
  <w:num w:numId="2">
    <w:abstractNumId w:val="14"/>
  </w:num>
  <w:num w:numId="3">
    <w:abstractNumId w:val="15"/>
  </w:num>
  <w:num w:numId="4">
    <w:abstractNumId w:val="16"/>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08"/>
    <w:rsid w:val="001959EA"/>
    <w:rsid w:val="00A50A4D"/>
    <w:rsid w:val="00CA2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4" w:unhideWhenUsed="0" w:qFormat="1"/>
    <w:lsdException w:name="Default Paragraph Font" w:uiPriority="1"/>
    <w:lsdException w:name="Subtitle" w:uiPriority="15" w:qFormat="1"/>
    <w:lsdException w:name="Note Heading" w:semiHidden="0" w:unhideWhenUsed="0"/>
    <w:lsdException w:name="Strong" w:semiHidden="0" w:uiPriority="13"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B4"/>
    <w:pPr>
      <w:spacing w:after="24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224CA"/>
    <w:pPr>
      <w:keepLines/>
      <w:numPr>
        <w:numId w:val="4"/>
      </w:numPr>
      <w:spacing w:after="220" w:line="360" w:lineRule="auto"/>
      <w:ind w:left="0" w:firstLine="0"/>
      <w:outlineLvl w:val="0"/>
    </w:pPr>
    <w:rPr>
      <w:rFonts w:eastAsiaTheme="majorEastAsia"/>
      <w:bCs/>
      <w:color w:val="000000"/>
      <w:szCs w:val="28"/>
      <w:u w:color="000000"/>
    </w:rPr>
  </w:style>
  <w:style w:type="paragraph" w:styleId="Heading2">
    <w:name w:val="heading 2"/>
    <w:basedOn w:val="Normal"/>
    <w:link w:val="Heading2Char"/>
    <w:uiPriority w:val="9"/>
    <w:unhideWhenUsed/>
    <w:qFormat/>
    <w:rsid w:val="006224CA"/>
    <w:pPr>
      <w:numPr>
        <w:ilvl w:val="1"/>
        <w:numId w:val="4"/>
      </w:numPr>
      <w:spacing w:after="220" w:line="360" w:lineRule="auto"/>
      <w:jc w:val="left"/>
      <w:outlineLvl w:val="1"/>
    </w:pPr>
    <w:rPr>
      <w:rFonts w:eastAsiaTheme="majorEastAsia"/>
      <w:color w:val="000000"/>
      <w:szCs w:val="26"/>
      <w:u w:color="000000"/>
    </w:rPr>
  </w:style>
  <w:style w:type="paragraph" w:styleId="Heading3">
    <w:name w:val="heading 3"/>
    <w:basedOn w:val="Normal"/>
    <w:link w:val="Heading3Char"/>
    <w:uiPriority w:val="9"/>
    <w:unhideWhenUsed/>
    <w:qFormat/>
    <w:rsid w:val="007E024B"/>
    <w:pPr>
      <w:numPr>
        <w:ilvl w:val="2"/>
        <w:numId w:val="4"/>
      </w:numPr>
      <w:spacing w:line="360" w:lineRule="auto"/>
      <w:jc w:val="left"/>
      <w:outlineLvl w:val="2"/>
    </w:pPr>
    <w:rPr>
      <w:rFonts w:eastAsiaTheme="majorEastAsia"/>
      <w:color w:val="000000"/>
      <w:u w:color="000000"/>
    </w:rPr>
  </w:style>
  <w:style w:type="paragraph" w:styleId="Heading4">
    <w:name w:val="heading 4"/>
    <w:basedOn w:val="Normal"/>
    <w:link w:val="Heading4Char"/>
    <w:uiPriority w:val="9"/>
    <w:semiHidden/>
    <w:unhideWhenUsed/>
    <w:qFormat/>
    <w:rsid w:val="00E3222A"/>
    <w:pPr>
      <w:numPr>
        <w:ilvl w:val="3"/>
        <w:numId w:val="4"/>
      </w:numPr>
      <w:jc w:val="left"/>
      <w:outlineLvl w:val="3"/>
    </w:pPr>
    <w:rPr>
      <w:rFonts w:eastAsiaTheme="majorEastAsia"/>
      <w:iCs/>
      <w:color w:val="000000"/>
      <w:u w:color="000000"/>
    </w:rPr>
  </w:style>
  <w:style w:type="paragraph" w:styleId="Heading5">
    <w:name w:val="heading 5"/>
    <w:basedOn w:val="Normal"/>
    <w:link w:val="Heading5Char"/>
    <w:uiPriority w:val="9"/>
    <w:semiHidden/>
    <w:unhideWhenUsed/>
    <w:qFormat/>
    <w:rsid w:val="00E3222A"/>
    <w:pPr>
      <w:numPr>
        <w:ilvl w:val="4"/>
        <w:numId w:val="4"/>
      </w:numPr>
      <w:jc w:val="left"/>
      <w:outlineLvl w:val="4"/>
    </w:pPr>
    <w:rPr>
      <w:rFonts w:eastAsiaTheme="majorEastAsia"/>
      <w:color w:val="000000"/>
      <w:u w:color="000000"/>
    </w:rPr>
  </w:style>
  <w:style w:type="paragraph" w:styleId="Heading6">
    <w:name w:val="heading 6"/>
    <w:basedOn w:val="Normal"/>
    <w:link w:val="Heading6Char"/>
    <w:uiPriority w:val="9"/>
    <w:semiHidden/>
    <w:unhideWhenUsed/>
    <w:qFormat/>
    <w:rsid w:val="00E3222A"/>
    <w:pPr>
      <w:numPr>
        <w:ilvl w:val="5"/>
        <w:numId w:val="4"/>
      </w:numPr>
      <w:jc w:val="left"/>
      <w:outlineLvl w:val="5"/>
    </w:pPr>
    <w:rPr>
      <w:rFonts w:eastAsiaTheme="majorEastAsia"/>
      <w:color w:val="000000"/>
      <w:u w:color="000000"/>
    </w:rPr>
  </w:style>
  <w:style w:type="paragraph" w:styleId="Heading7">
    <w:name w:val="heading 7"/>
    <w:basedOn w:val="Normal"/>
    <w:link w:val="Heading7Char"/>
    <w:uiPriority w:val="9"/>
    <w:semiHidden/>
    <w:unhideWhenUsed/>
    <w:qFormat/>
    <w:rsid w:val="00E3222A"/>
    <w:pPr>
      <w:numPr>
        <w:ilvl w:val="6"/>
        <w:numId w:val="4"/>
      </w:numPr>
      <w:jc w:val="left"/>
      <w:outlineLvl w:val="6"/>
    </w:pPr>
    <w:rPr>
      <w:rFonts w:eastAsiaTheme="majorEastAsia"/>
      <w:iCs/>
      <w:color w:val="000000"/>
      <w:u w:color="000000"/>
    </w:rPr>
  </w:style>
  <w:style w:type="paragraph" w:styleId="Heading8">
    <w:name w:val="heading 8"/>
    <w:basedOn w:val="Normal"/>
    <w:link w:val="Heading8Char"/>
    <w:uiPriority w:val="9"/>
    <w:semiHidden/>
    <w:unhideWhenUsed/>
    <w:qFormat/>
    <w:rsid w:val="00E3222A"/>
    <w:pPr>
      <w:numPr>
        <w:ilvl w:val="7"/>
        <w:numId w:val="4"/>
      </w:numPr>
      <w:jc w:val="left"/>
      <w:outlineLvl w:val="7"/>
    </w:pPr>
    <w:rPr>
      <w:rFonts w:eastAsiaTheme="majorEastAsia"/>
      <w:color w:val="000000"/>
      <w:szCs w:val="21"/>
      <w:u w:color="000000"/>
    </w:rPr>
  </w:style>
  <w:style w:type="paragraph" w:styleId="Heading9">
    <w:name w:val="heading 9"/>
    <w:basedOn w:val="Normal"/>
    <w:link w:val="Heading9Char"/>
    <w:uiPriority w:val="9"/>
    <w:semiHidden/>
    <w:unhideWhenUsed/>
    <w:qFormat/>
    <w:rsid w:val="00E3222A"/>
    <w:pPr>
      <w:numPr>
        <w:ilvl w:val="8"/>
        <w:numId w:val="4"/>
      </w:numPr>
      <w:jc w:val="left"/>
      <w:outlineLvl w:val="8"/>
    </w:pPr>
    <w:rPr>
      <w:rFonts w:eastAsiaTheme="majorEastAsia"/>
      <w:iCs/>
      <w:color w:val="000000"/>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C1">
    <w:name w:val="Title UC 1"/>
    <w:basedOn w:val="Normal"/>
    <w:next w:val="Normal"/>
    <w:uiPriority w:val="12"/>
    <w:qFormat/>
    <w:rsid w:val="00484934"/>
    <w:pPr>
      <w:keepNext/>
      <w:jc w:val="center"/>
    </w:pPr>
    <w:rPr>
      <w:b/>
      <w:caps/>
    </w:rPr>
  </w:style>
  <w:style w:type="paragraph" w:customStyle="1" w:styleId="TitleUC2">
    <w:name w:val="Title UC 2"/>
    <w:basedOn w:val="Normal"/>
    <w:next w:val="Normal"/>
    <w:uiPriority w:val="12"/>
    <w:qFormat/>
    <w:rsid w:val="00484934"/>
    <w:pPr>
      <w:keepNext/>
      <w:jc w:val="center"/>
    </w:pPr>
    <w:rPr>
      <w:b/>
      <w:caps/>
      <w:u w:val="single"/>
    </w:rPr>
  </w:style>
  <w:style w:type="paragraph" w:customStyle="1" w:styleId="TitleLCBold">
    <w:name w:val="Title LC Bold"/>
    <w:basedOn w:val="Normal"/>
    <w:next w:val="Normal"/>
    <w:uiPriority w:val="12"/>
    <w:qFormat/>
    <w:rsid w:val="005948D1"/>
    <w:pPr>
      <w:keepNext/>
      <w:jc w:val="left"/>
    </w:pPr>
    <w:rPr>
      <w:b/>
    </w:rPr>
  </w:style>
  <w:style w:type="paragraph" w:customStyle="1" w:styleId="TitleLCBoldItalic">
    <w:name w:val="Title LC Bold Italic"/>
    <w:basedOn w:val="Normal"/>
    <w:next w:val="Normal"/>
    <w:uiPriority w:val="12"/>
    <w:qFormat/>
    <w:rsid w:val="005948D1"/>
    <w:pPr>
      <w:keepNext/>
      <w:jc w:val="left"/>
    </w:pPr>
    <w:rPr>
      <w:b/>
      <w:i/>
    </w:rPr>
  </w:style>
  <w:style w:type="paragraph" w:customStyle="1" w:styleId="TitleLCBoldUnderlined">
    <w:name w:val="Title LC Bold Underlined"/>
    <w:basedOn w:val="Normal"/>
    <w:next w:val="Normal"/>
    <w:uiPriority w:val="12"/>
    <w:qFormat/>
    <w:rsid w:val="005948D1"/>
    <w:pPr>
      <w:keepNext/>
      <w:jc w:val="left"/>
    </w:pPr>
    <w:rPr>
      <w:b/>
      <w:u w:val="single"/>
    </w:rPr>
  </w:style>
  <w:style w:type="paragraph" w:customStyle="1" w:styleId="ListParagraph1inch">
    <w:name w:val="List Paragraph 1 inch"/>
    <w:basedOn w:val="Normal"/>
    <w:uiPriority w:val="9"/>
    <w:qFormat/>
    <w:rsid w:val="00585A66"/>
    <w:pPr>
      <w:ind w:left="1440"/>
    </w:pPr>
  </w:style>
  <w:style w:type="paragraph" w:styleId="ListParagraph">
    <w:name w:val="List Paragraph"/>
    <w:basedOn w:val="Normal"/>
    <w:uiPriority w:val="34"/>
    <w:qFormat/>
    <w:rsid w:val="00585A66"/>
    <w:pPr>
      <w:ind w:left="720"/>
    </w:pPr>
  </w:style>
  <w:style w:type="paragraph" w:customStyle="1" w:styleId="DoubleIndent">
    <w:name w:val="Double Indent"/>
    <w:basedOn w:val="Normal"/>
    <w:next w:val="Normal"/>
    <w:uiPriority w:val="11"/>
    <w:qFormat/>
    <w:rsid w:val="004C25DE"/>
    <w:pPr>
      <w:ind w:left="720" w:right="720"/>
    </w:pPr>
  </w:style>
  <w:style w:type="paragraph" w:customStyle="1" w:styleId="DoubleIndent1inch">
    <w:name w:val="Double Indent 1 inch"/>
    <w:basedOn w:val="Normal"/>
    <w:next w:val="Normal"/>
    <w:uiPriority w:val="11"/>
    <w:qFormat/>
    <w:rsid w:val="00585A66"/>
    <w:pPr>
      <w:ind w:left="1440" w:right="1440"/>
    </w:pPr>
  </w:style>
  <w:style w:type="character" w:customStyle="1" w:styleId="StrongUnderline">
    <w:name w:val="Strong Underline"/>
    <w:basedOn w:val="DefaultParagraphFont"/>
    <w:uiPriority w:val="13"/>
    <w:qFormat/>
    <w:rsid w:val="00B95A75"/>
    <w:rPr>
      <w:b/>
      <w:u w:val="single"/>
    </w:rPr>
  </w:style>
  <w:style w:type="character" w:customStyle="1" w:styleId="StrongEmphasis">
    <w:name w:val="Strong Emphasis"/>
    <w:basedOn w:val="DefaultParagraphFont"/>
    <w:uiPriority w:val="13"/>
    <w:qFormat/>
    <w:rsid w:val="00B95A75"/>
    <w:rPr>
      <w:b/>
      <w:i/>
      <w:u w:val="none"/>
    </w:rPr>
  </w:style>
  <w:style w:type="paragraph" w:customStyle="1" w:styleId="HalfSpacing">
    <w:name w:val="Half Spacing"/>
    <w:basedOn w:val="Normal"/>
    <w:uiPriority w:val="1"/>
    <w:qFormat/>
    <w:rsid w:val="0072373F"/>
    <w:pPr>
      <w:spacing w:before="60" w:after="120"/>
    </w:pPr>
  </w:style>
  <w:style w:type="paragraph" w:customStyle="1" w:styleId="Citation">
    <w:name w:val="Citation"/>
    <w:basedOn w:val="Normal"/>
    <w:uiPriority w:val="11"/>
    <w:qFormat/>
    <w:rsid w:val="0072373F"/>
    <w:pPr>
      <w:spacing w:before="120"/>
      <w:ind w:left="1440" w:right="1440"/>
      <w:contextualSpacing/>
    </w:pPr>
    <w:rPr>
      <w:sz w:val="20"/>
    </w:rPr>
  </w:style>
  <w:style w:type="paragraph" w:customStyle="1" w:styleId="IndentFirstLine">
    <w:name w:val="Indent First Line"/>
    <w:basedOn w:val="Normal"/>
    <w:next w:val="Normal"/>
    <w:uiPriority w:val="10"/>
    <w:qFormat/>
    <w:rsid w:val="0056445E"/>
    <w:pPr>
      <w:ind w:firstLine="720"/>
    </w:pPr>
  </w:style>
  <w:style w:type="paragraph" w:customStyle="1" w:styleId="IndentFirstLine1Inch">
    <w:name w:val="Indent First Line 1 Inch"/>
    <w:basedOn w:val="Normal"/>
    <w:next w:val="Normal"/>
    <w:uiPriority w:val="10"/>
    <w:qFormat/>
    <w:rsid w:val="0056445E"/>
    <w:pPr>
      <w:ind w:firstLine="1440"/>
    </w:pPr>
  </w:style>
  <w:style w:type="paragraph" w:styleId="NoSpacing">
    <w:name w:val="No Spacing"/>
    <w:uiPriority w:val="2"/>
    <w:qFormat/>
    <w:rsid w:val="002C0ED8"/>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6224CA"/>
    <w:rPr>
      <w:rFonts w:ascii="Times New Roman" w:eastAsiaTheme="majorEastAsia" w:hAnsi="Times New Roman" w:cs="Times New Roman"/>
      <w:bCs/>
      <w:color w:val="000000"/>
      <w:sz w:val="24"/>
      <w:szCs w:val="28"/>
      <w:u w:color="000000"/>
    </w:rPr>
  </w:style>
  <w:style w:type="character" w:customStyle="1" w:styleId="Heading2Char">
    <w:name w:val="Heading 2 Char"/>
    <w:basedOn w:val="DefaultParagraphFont"/>
    <w:link w:val="Heading2"/>
    <w:uiPriority w:val="9"/>
    <w:rsid w:val="006224CA"/>
    <w:rPr>
      <w:rFonts w:ascii="Times New Roman" w:eastAsiaTheme="majorEastAsia" w:hAnsi="Times New Roman" w:cs="Times New Roman"/>
      <w:color w:val="000000"/>
      <w:sz w:val="24"/>
      <w:szCs w:val="26"/>
      <w:u w:color="000000"/>
    </w:rPr>
  </w:style>
  <w:style w:type="character" w:styleId="Hyperlink">
    <w:name w:val="Hyperlink"/>
    <w:basedOn w:val="DefaultParagraphFont"/>
    <w:uiPriority w:val="99"/>
    <w:unhideWhenUsed/>
    <w:rsid w:val="00E3222A"/>
    <w:rPr>
      <w:color w:val="0000FF"/>
      <w:u w:val="single"/>
    </w:rPr>
  </w:style>
  <w:style w:type="paragraph" w:styleId="FootnoteText">
    <w:name w:val="footnote text"/>
    <w:aliases w:val="5_G"/>
    <w:basedOn w:val="Normal"/>
    <w:link w:val="FootnoteTextChar"/>
    <w:unhideWhenUsed/>
    <w:rsid w:val="007E024B"/>
    <w:pPr>
      <w:spacing w:before="120" w:after="120"/>
      <w:jc w:val="left"/>
    </w:pPr>
    <w:rPr>
      <w:rFonts w:eastAsiaTheme="minorEastAsia" w:cstheme="minorBidi"/>
      <w:lang w:val="en-US"/>
    </w:rPr>
  </w:style>
  <w:style w:type="character" w:customStyle="1" w:styleId="FootnoteTextChar">
    <w:name w:val="Footnote Text Char"/>
    <w:aliases w:val="5_G Char"/>
    <w:basedOn w:val="DefaultParagraphFont"/>
    <w:link w:val="FootnoteText"/>
    <w:rsid w:val="007E024B"/>
    <w:rPr>
      <w:rFonts w:ascii="Times New Roman" w:eastAsiaTheme="minorEastAsia" w:hAnsi="Times New Roman"/>
      <w:sz w:val="24"/>
      <w:szCs w:val="24"/>
      <w:lang w:val="en-US"/>
    </w:rPr>
  </w:style>
  <w:style w:type="character" w:styleId="FootnoteReference">
    <w:name w:val="footnote reference"/>
    <w:aliases w:val="4_G"/>
    <w:basedOn w:val="DefaultParagraphFont"/>
    <w:unhideWhenUsed/>
    <w:rsid w:val="007C4EE0"/>
    <w:rPr>
      <w:rFonts w:ascii="Times New Roman" w:hAnsi="Times New Roman"/>
      <w:sz w:val="24"/>
      <w:vertAlign w:val="superscript"/>
    </w:rPr>
  </w:style>
  <w:style w:type="character" w:customStyle="1" w:styleId="Heading3Char">
    <w:name w:val="Heading 3 Char"/>
    <w:basedOn w:val="DefaultParagraphFont"/>
    <w:link w:val="Heading3"/>
    <w:uiPriority w:val="9"/>
    <w:rsid w:val="007E024B"/>
    <w:rPr>
      <w:rFonts w:ascii="Times New Roman" w:eastAsiaTheme="majorEastAsia" w:hAnsi="Times New Roman" w:cs="Times New Roman"/>
      <w:color w:val="000000"/>
      <w:sz w:val="24"/>
      <w:szCs w:val="24"/>
      <w:u w:color="000000"/>
    </w:rPr>
  </w:style>
  <w:style w:type="character" w:customStyle="1" w:styleId="Heading4Char">
    <w:name w:val="Heading 4 Char"/>
    <w:basedOn w:val="DefaultParagraphFont"/>
    <w:link w:val="Heading4"/>
    <w:uiPriority w:val="9"/>
    <w:semiHidden/>
    <w:rsid w:val="00E3222A"/>
    <w:rPr>
      <w:rFonts w:ascii="Times New Roman" w:eastAsiaTheme="majorEastAsia" w:hAnsi="Times New Roman" w:cs="Times New Roman"/>
      <w:iCs/>
      <w:color w:val="000000"/>
      <w:sz w:val="24"/>
      <w:szCs w:val="24"/>
      <w:u w:color="000000"/>
    </w:rPr>
  </w:style>
  <w:style w:type="character" w:customStyle="1" w:styleId="Heading5Char">
    <w:name w:val="Heading 5 Char"/>
    <w:basedOn w:val="DefaultParagraphFont"/>
    <w:link w:val="Heading5"/>
    <w:uiPriority w:val="9"/>
    <w:semiHidden/>
    <w:rsid w:val="00E3222A"/>
    <w:rPr>
      <w:rFonts w:ascii="Times New Roman" w:eastAsiaTheme="majorEastAsia" w:hAnsi="Times New Roman" w:cs="Times New Roman"/>
      <w:color w:val="000000"/>
      <w:sz w:val="24"/>
      <w:szCs w:val="24"/>
      <w:u w:color="000000"/>
    </w:rPr>
  </w:style>
  <w:style w:type="character" w:customStyle="1" w:styleId="Heading6Char">
    <w:name w:val="Heading 6 Char"/>
    <w:basedOn w:val="DefaultParagraphFont"/>
    <w:link w:val="Heading6"/>
    <w:uiPriority w:val="9"/>
    <w:semiHidden/>
    <w:rsid w:val="00E3222A"/>
    <w:rPr>
      <w:rFonts w:ascii="Times New Roman" w:eastAsiaTheme="majorEastAsia" w:hAnsi="Times New Roman" w:cs="Times New Roman"/>
      <w:color w:val="000000"/>
      <w:sz w:val="24"/>
      <w:szCs w:val="24"/>
      <w:u w:color="000000"/>
    </w:rPr>
  </w:style>
  <w:style w:type="character" w:customStyle="1" w:styleId="Heading7Char">
    <w:name w:val="Heading 7 Char"/>
    <w:basedOn w:val="DefaultParagraphFont"/>
    <w:link w:val="Heading7"/>
    <w:uiPriority w:val="9"/>
    <w:semiHidden/>
    <w:rsid w:val="00E3222A"/>
    <w:rPr>
      <w:rFonts w:ascii="Times New Roman" w:eastAsiaTheme="majorEastAsia" w:hAnsi="Times New Roman" w:cs="Times New Roman"/>
      <w:iCs/>
      <w:color w:val="000000"/>
      <w:sz w:val="24"/>
      <w:szCs w:val="24"/>
      <w:u w:color="000000"/>
    </w:rPr>
  </w:style>
  <w:style w:type="character" w:customStyle="1" w:styleId="Heading8Char">
    <w:name w:val="Heading 8 Char"/>
    <w:basedOn w:val="DefaultParagraphFont"/>
    <w:link w:val="Heading8"/>
    <w:uiPriority w:val="9"/>
    <w:semiHidden/>
    <w:rsid w:val="00E3222A"/>
    <w:rPr>
      <w:rFonts w:ascii="Times New Roman" w:eastAsiaTheme="majorEastAsia" w:hAnsi="Times New Roman" w:cs="Times New Roman"/>
      <w:color w:val="000000"/>
      <w:sz w:val="24"/>
      <w:szCs w:val="21"/>
      <w:u w:color="000000"/>
    </w:rPr>
  </w:style>
  <w:style w:type="character" w:customStyle="1" w:styleId="Heading9Char">
    <w:name w:val="Heading 9 Char"/>
    <w:basedOn w:val="DefaultParagraphFont"/>
    <w:link w:val="Heading9"/>
    <w:uiPriority w:val="9"/>
    <w:semiHidden/>
    <w:rsid w:val="00E3222A"/>
    <w:rPr>
      <w:rFonts w:ascii="Times New Roman" w:eastAsiaTheme="majorEastAsia" w:hAnsi="Times New Roman" w:cs="Times New Roman"/>
      <w:iCs/>
      <w:color w:val="000000"/>
      <w:sz w:val="24"/>
      <w:szCs w:val="21"/>
      <w:u w:color="000000"/>
    </w:rPr>
  </w:style>
  <w:style w:type="paragraph" w:customStyle="1" w:styleId="S2Heading1">
    <w:name w:val="S2.Heading 1"/>
    <w:basedOn w:val="Normal"/>
    <w:link w:val="S2Heading1Char"/>
    <w:rsid w:val="004450A1"/>
    <w:pPr>
      <w:keepNext/>
      <w:numPr>
        <w:numId w:val="5"/>
      </w:numPr>
      <w:jc w:val="center"/>
      <w:outlineLvl w:val="0"/>
    </w:pPr>
    <w:rPr>
      <w:b/>
      <w:caps/>
      <w:color w:val="000000"/>
      <w:u w:val="single" w:color="000000"/>
    </w:rPr>
  </w:style>
  <w:style w:type="character" w:customStyle="1" w:styleId="S2Heading1Char">
    <w:name w:val="S2.Heading 1 Char"/>
    <w:basedOn w:val="DefaultParagraphFont"/>
    <w:link w:val="S2Heading1"/>
    <w:rsid w:val="004450A1"/>
    <w:rPr>
      <w:rFonts w:ascii="Times New Roman" w:eastAsia="Times New Roman" w:hAnsi="Times New Roman" w:cs="Times New Roman"/>
      <w:b/>
      <w:caps/>
      <w:color w:val="000000"/>
      <w:sz w:val="24"/>
      <w:szCs w:val="24"/>
      <w:u w:val="single" w:color="000000"/>
    </w:rPr>
  </w:style>
  <w:style w:type="paragraph" w:customStyle="1" w:styleId="S2Heading2">
    <w:name w:val="S2.Heading 2"/>
    <w:basedOn w:val="Normal"/>
    <w:link w:val="S2Heading2Char"/>
    <w:rsid w:val="007B7B81"/>
    <w:pPr>
      <w:keepNext/>
      <w:numPr>
        <w:ilvl w:val="1"/>
        <w:numId w:val="5"/>
      </w:numPr>
      <w:tabs>
        <w:tab w:val="left" w:pos="1440"/>
      </w:tabs>
      <w:jc w:val="left"/>
      <w:outlineLvl w:val="1"/>
    </w:pPr>
    <w:rPr>
      <w:b/>
      <w:color w:val="000000"/>
      <w:u w:color="000000"/>
    </w:rPr>
  </w:style>
  <w:style w:type="character" w:customStyle="1" w:styleId="S2Heading2Char">
    <w:name w:val="S2.Heading 2 Char"/>
    <w:basedOn w:val="DefaultParagraphFont"/>
    <w:link w:val="S2Heading2"/>
    <w:rsid w:val="007B7B81"/>
    <w:rPr>
      <w:rFonts w:ascii="Times New Roman" w:eastAsia="Times New Roman" w:hAnsi="Times New Roman" w:cs="Times New Roman"/>
      <w:b/>
      <w:color w:val="000000"/>
      <w:sz w:val="24"/>
      <w:szCs w:val="24"/>
      <w:u w:color="000000"/>
    </w:rPr>
  </w:style>
  <w:style w:type="paragraph" w:customStyle="1" w:styleId="S2Heading3">
    <w:name w:val="S2.Heading 3"/>
    <w:basedOn w:val="Normal"/>
    <w:link w:val="S2Heading3Char"/>
    <w:rsid w:val="006259F0"/>
    <w:pPr>
      <w:keepNext/>
      <w:numPr>
        <w:numId w:val="17"/>
      </w:numPr>
      <w:tabs>
        <w:tab w:val="left" w:pos="2160"/>
      </w:tabs>
      <w:jc w:val="left"/>
      <w:outlineLvl w:val="2"/>
    </w:pPr>
    <w:rPr>
      <w:b/>
      <w:color w:val="000000"/>
      <w:u w:color="000000"/>
    </w:rPr>
  </w:style>
  <w:style w:type="character" w:customStyle="1" w:styleId="S2Heading3Char">
    <w:name w:val="S2.Heading 3 Char"/>
    <w:basedOn w:val="DefaultParagraphFont"/>
    <w:link w:val="S2Heading3"/>
    <w:rsid w:val="006259F0"/>
    <w:rPr>
      <w:rFonts w:ascii="Times New Roman" w:eastAsia="Times New Roman" w:hAnsi="Times New Roman" w:cs="Times New Roman"/>
      <w:b/>
      <w:color w:val="000000"/>
      <w:sz w:val="24"/>
      <w:szCs w:val="24"/>
      <w:u w:color="000000"/>
    </w:rPr>
  </w:style>
  <w:style w:type="paragraph" w:customStyle="1" w:styleId="S2Heading4">
    <w:name w:val="S2.Heading 4"/>
    <w:basedOn w:val="Normal"/>
    <w:link w:val="S2Heading4Char"/>
    <w:rsid w:val="00E3222A"/>
    <w:pPr>
      <w:numPr>
        <w:ilvl w:val="3"/>
        <w:numId w:val="5"/>
      </w:numPr>
      <w:tabs>
        <w:tab w:val="left" w:pos="2160"/>
      </w:tabs>
      <w:jc w:val="left"/>
      <w:outlineLvl w:val="3"/>
    </w:pPr>
    <w:rPr>
      <w:color w:val="000000"/>
      <w:u w:color="000000"/>
    </w:rPr>
  </w:style>
  <w:style w:type="character" w:customStyle="1" w:styleId="S2Heading4Char">
    <w:name w:val="S2.Heading 4 Char"/>
    <w:basedOn w:val="DefaultParagraphFont"/>
    <w:link w:val="S2Heading4"/>
    <w:rsid w:val="00E3222A"/>
    <w:rPr>
      <w:rFonts w:ascii="Times New Roman" w:eastAsia="Times New Roman" w:hAnsi="Times New Roman" w:cs="Times New Roman"/>
      <w:color w:val="000000"/>
      <w:sz w:val="24"/>
      <w:szCs w:val="24"/>
      <w:u w:color="000000"/>
    </w:rPr>
  </w:style>
  <w:style w:type="paragraph" w:customStyle="1" w:styleId="S2Heading5">
    <w:name w:val="S2.Heading 5"/>
    <w:basedOn w:val="Normal"/>
    <w:link w:val="S2Heading5Char"/>
    <w:rsid w:val="00E3222A"/>
    <w:pPr>
      <w:numPr>
        <w:ilvl w:val="4"/>
        <w:numId w:val="5"/>
      </w:numPr>
      <w:tabs>
        <w:tab w:val="left" w:pos="2880"/>
      </w:tabs>
      <w:jc w:val="left"/>
      <w:outlineLvl w:val="4"/>
    </w:pPr>
    <w:rPr>
      <w:color w:val="000000"/>
      <w:u w:color="000000"/>
    </w:rPr>
  </w:style>
  <w:style w:type="character" w:customStyle="1" w:styleId="S2Heading5Char">
    <w:name w:val="S2.Heading 5 Char"/>
    <w:basedOn w:val="DefaultParagraphFont"/>
    <w:link w:val="S2Heading5"/>
    <w:rsid w:val="00E3222A"/>
    <w:rPr>
      <w:rFonts w:ascii="Times New Roman" w:eastAsia="Times New Roman" w:hAnsi="Times New Roman" w:cs="Times New Roman"/>
      <w:color w:val="000000"/>
      <w:sz w:val="24"/>
      <w:szCs w:val="24"/>
      <w:u w:color="000000"/>
    </w:rPr>
  </w:style>
  <w:style w:type="paragraph" w:customStyle="1" w:styleId="S2Heading6">
    <w:name w:val="S2.Heading 6"/>
    <w:basedOn w:val="Normal"/>
    <w:link w:val="S2Heading6Char"/>
    <w:rsid w:val="00E3222A"/>
    <w:pPr>
      <w:numPr>
        <w:ilvl w:val="5"/>
        <w:numId w:val="5"/>
      </w:numPr>
      <w:tabs>
        <w:tab w:val="left" w:pos="2880"/>
      </w:tabs>
      <w:jc w:val="left"/>
      <w:outlineLvl w:val="5"/>
    </w:pPr>
    <w:rPr>
      <w:color w:val="000000"/>
      <w:u w:color="000000"/>
    </w:rPr>
  </w:style>
  <w:style w:type="character" w:customStyle="1" w:styleId="S2Heading6Char">
    <w:name w:val="S2.Heading 6 Char"/>
    <w:basedOn w:val="DefaultParagraphFont"/>
    <w:link w:val="S2Heading6"/>
    <w:rsid w:val="00E3222A"/>
    <w:rPr>
      <w:rFonts w:ascii="Times New Roman" w:eastAsia="Times New Roman" w:hAnsi="Times New Roman" w:cs="Times New Roman"/>
      <w:color w:val="000000"/>
      <w:sz w:val="24"/>
      <w:szCs w:val="24"/>
      <w:u w:color="000000"/>
    </w:rPr>
  </w:style>
  <w:style w:type="paragraph" w:customStyle="1" w:styleId="S2Heading7">
    <w:name w:val="S2.Heading 7"/>
    <w:basedOn w:val="Normal"/>
    <w:link w:val="S2Heading7Char"/>
    <w:rsid w:val="00E3222A"/>
    <w:pPr>
      <w:numPr>
        <w:ilvl w:val="6"/>
        <w:numId w:val="5"/>
      </w:numPr>
      <w:tabs>
        <w:tab w:val="left" w:pos="3600"/>
      </w:tabs>
      <w:jc w:val="left"/>
      <w:outlineLvl w:val="6"/>
    </w:pPr>
    <w:rPr>
      <w:color w:val="000000"/>
      <w:u w:color="000000"/>
    </w:rPr>
  </w:style>
  <w:style w:type="character" w:customStyle="1" w:styleId="S2Heading7Char">
    <w:name w:val="S2.Heading 7 Char"/>
    <w:basedOn w:val="DefaultParagraphFont"/>
    <w:link w:val="S2Heading7"/>
    <w:rsid w:val="00E3222A"/>
    <w:rPr>
      <w:rFonts w:ascii="Times New Roman" w:eastAsia="Times New Roman" w:hAnsi="Times New Roman" w:cs="Times New Roman"/>
      <w:color w:val="000000"/>
      <w:sz w:val="24"/>
      <w:szCs w:val="24"/>
      <w:u w:color="000000"/>
    </w:rPr>
  </w:style>
  <w:style w:type="paragraph" w:customStyle="1" w:styleId="S2Heading8">
    <w:name w:val="S2.Heading 8"/>
    <w:basedOn w:val="Normal"/>
    <w:link w:val="S2Heading8Char"/>
    <w:rsid w:val="00E3222A"/>
    <w:pPr>
      <w:numPr>
        <w:ilvl w:val="7"/>
        <w:numId w:val="5"/>
      </w:numPr>
      <w:tabs>
        <w:tab w:val="left" w:pos="4320"/>
      </w:tabs>
      <w:jc w:val="left"/>
      <w:outlineLvl w:val="7"/>
    </w:pPr>
    <w:rPr>
      <w:color w:val="000000"/>
      <w:u w:color="000000"/>
    </w:rPr>
  </w:style>
  <w:style w:type="character" w:customStyle="1" w:styleId="S2Heading8Char">
    <w:name w:val="S2.Heading 8 Char"/>
    <w:basedOn w:val="DefaultParagraphFont"/>
    <w:link w:val="S2Heading8"/>
    <w:rsid w:val="00E3222A"/>
    <w:rPr>
      <w:rFonts w:ascii="Times New Roman" w:eastAsia="Times New Roman" w:hAnsi="Times New Roman" w:cs="Times New Roman"/>
      <w:color w:val="000000"/>
      <w:sz w:val="24"/>
      <w:szCs w:val="24"/>
      <w:u w:color="000000"/>
    </w:rPr>
  </w:style>
  <w:style w:type="paragraph" w:customStyle="1" w:styleId="S2Heading9">
    <w:name w:val="S2.Heading 9"/>
    <w:basedOn w:val="Normal"/>
    <w:link w:val="S2Heading9Char"/>
    <w:rsid w:val="00E3222A"/>
    <w:pPr>
      <w:numPr>
        <w:ilvl w:val="8"/>
        <w:numId w:val="5"/>
      </w:numPr>
      <w:tabs>
        <w:tab w:val="left" w:pos="5040"/>
      </w:tabs>
      <w:jc w:val="left"/>
      <w:outlineLvl w:val="8"/>
    </w:pPr>
    <w:rPr>
      <w:color w:val="000000"/>
      <w:u w:color="000000"/>
    </w:rPr>
  </w:style>
  <w:style w:type="character" w:customStyle="1" w:styleId="S2Heading9Char">
    <w:name w:val="S2.Heading 9 Char"/>
    <w:basedOn w:val="DefaultParagraphFont"/>
    <w:link w:val="S2Heading9"/>
    <w:rsid w:val="00E3222A"/>
    <w:rPr>
      <w:rFonts w:ascii="Times New Roman" w:eastAsia="Times New Roman" w:hAnsi="Times New Roman" w:cs="Times New Roman"/>
      <w:color w:val="000000"/>
      <w:sz w:val="24"/>
      <w:szCs w:val="24"/>
      <w:u w:color="000000"/>
    </w:rPr>
  </w:style>
  <w:style w:type="paragraph" w:styleId="BalloonText">
    <w:name w:val="Balloon Text"/>
    <w:basedOn w:val="Normal"/>
    <w:link w:val="BalloonTextChar"/>
    <w:uiPriority w:val="99"/>
    <w:semiHidden/>
    <w:unhideWhenUsed/>
    <w:rsid w:val="002E37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02F1"/>
    <w:rPr>
      <w:sz w:val="16"/>
      <w:szCs w:val="16"/>
    </w:rPr>
  </w:style>
  <w:style w:type="paragraph" w:styleId="CommentText">
    <w:name w:val="annotation text"/>
    <w:basedOn w:val="Normal"/>
    <w:link w:val="CommentTextChar"/>
    <w:uiPriority w:val="99"/>
    <w:semiHidden/>
    <w:unhideWhenUsed/>
    <w:rsid w:val="003002F1"/>
    <w:rPr>
      <w:sz w:val="20"/>
      <w:szCs w:val="20"/>
    </w:rPr>
  </w:style>
  <w:style w:type="character" w:customStyle="1" w:styleId="CommentTextChar">
    <w:name w:val="Comment Text Char"/>
    <w:basedOn w:val="DefaultParagraphFont"/>
    <w:link w:val="CommentText"/>
    <w:uiPriority w:val="99"/>
    <w:semiHidden/>
    <w:rsid w:val="003002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2F1"/>
    <w:rPr>
      <w:b/>
      <w:bCs/>
    </w:rPr>
  </w:style>
  <w:style w:type="character" w:customStyle="1" w:styleId="CommentSubjectChar">
    <w:name w:val="Comment Subject Char"/>
    <w:basedOn w:val="CommentTextChar"/>
    <w:link w:val="CommentSubject"/>
    <w:uiPriority w:val="99"/>
    <w:semiHidden/>
    <w:rsid w:val="003002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E76B4"/>
    <w:pPr>
      <w:tabs>
        <w:tab w:val="center" w:pos="4680"/>
        <w:tab w:val="right" w:pos="9360"/>
      </w:tabs>
      <w:spacing w:after="0"/>
    </w:pPr>
  </w:style>
  <w:style w:type="character" w:customStyle="1" w:styleId="HeaderChar">
    <w:name w:val="Header Char"/>
    <w:basedOn w:val="DefaultParagraphFont"/>
    <w:link w:val="Header"/>
    <w:uiPriority w:val="99"/>
    <w:rsid w:val="006E76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6B4"/>
    <w:pPr>
      <w:tabs>
        <w:tab w:val="center" w:pos="4680"/>
        <w:tab w:val="right" w:pos="9360"/>
      </w:tabs>
      <w:spacing w:after="0"/>
    </w:pPr>
  </w:style>
  <w:style w:type="character" w:customStyle="1" w:styleId="FooterChar">
    <w:name w:val="Footer Char"/>
    <w:basedOn w:val="DefaultParagraphFont"/>
    <w:link w:val="Footer"/>
    <w:uiPriority w:val="99"/>
    <w:rsid w:val="006E76B4"/>
    <w:rPr>
      <w:rFonts w:ascii="Times New Roman" w:eastAsia="Times New Roman" w:hAnsi="Times New Roman" w:cs="Times New Roman"/>
      <w:sz w:val="24"/>
      <w:szCs w:val="24"/>
    </w:rPr>
  </w:style>
  <w:style w:type="paragraph" w:customStyle="1" w:styleId="rightalign">
    <w:name w:val="right align"/>
    <w:basedOn w:val="Normal"/>
    <w:rsid w:val="006E76B4"/>
    <w:pPr>
      <w:jc w:val="right"/>
    </w:pPr>
  </w:style>
  <w:style w:type="paragraph" w:customStyle="1" w:styleId="Centre">
    <w:name w:val="Centre"/>
    <w:basedOn w:val="Normal"/>
    <w:rsid w:val="006E76B4"/>
    <w:pPr>
      <w:jc w:val="center"/>
    </w:pPr>
  </w:style>
  <w:style w:type="table" w:styleId="TableGrid">
    <w:name w:val="Table Grid"/>
    <w:basedOn w:val="TableNormal"/>
    <w:uiPriority w:val="39"/>
    <w:rsid w:val="00FB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bold">
    <w:name w:val="Normal left bold"/>
    <w:basedOn w:val="Normal"/>
    <w:rsid w:val="00727876"/>
    <w:pPr>
      <w:jc w:val="left"/>
    </w:pPr>
    <w:rPr>
      <w:b/>
    </w:rPr>
  </w:style>
  <w:style w:type="paragraph" w:customStyle="1" w:styleId="NoSpacingleft">
    <w:name w:val="No Spacing left"/>
    <w:basedOn w:val="NoSpacing"/>
    <w:rsid w:val="008507A1"/>
    <w:pPr>
      <w:jc w:val="left"/>
    </w:pPr>
  </w:style>
  <w:style w:type="paragraph" w:customStyle="1" w:styleId="NoSpacingleftbold">
    <w:name w:val="No Spacing left bold'"/>
    <w:basedOn w:val="NoSpacingleft"/>
    <w:rsid w:val="008507A1"/>
    <w:rPr>
      <w:b/>
    </w:rPr>
  </w:style>
  <w:style w:type="paragraph" w:customStyle="1" w:styleId="Reference">
    <w:name w:val="Reference"/>
    <w:basedOn w:val="Normal"/>
    <w:link w:val="ReferenceChar"/>
    <w:qFormat/>
    <w:rsid w:val="002E0B43"/>
    <w:pPr>
      <w:tabs>
        <w:tab w:val="num" w:pos="652"/>
      </w:tabs>
      <w:ind w:left="720"/>
      <w:jc w:val="left"/>
    </w:pPr>
    <w:rPr>
      <w:rFonts w:eastAsia="Cambria"/>
      <w:sz w:val="20"/>
      <w:szCs w:val="20"/>
      <w:lang w:val="en-US"/>
    </w:rPr>
  </w:style>
  <w:style w:type="character" w:customStyle="1" w:styleId="ReferenceChar">
    <w:name w:val="Reference Char"/>
    <w:link w:val="Reference"/>
    <w:rsid w:val="002E0B43"/>
    <w:rPr>
      <w:rFonts w:ascii="Times New Roman" w:eastAsia="Cambria" w:hAnsi="Times New Roman" w:cs="Times New Roman"/>
      <w:sz w:val="20"/>
      <w:szCs w:val="20"/>
      <w:lang w:val="en-US"/>
    </w:rPr>
  </w:style>
  <w:style w:type="character" w:styleId="FollowedHyperlink">
    <w:name w:val="FollowedHyperlink"/>
    <w:basedOn w:val="DefaultParagraphFont"/>
    <w:uiPriority w:val="99"/>
    <w:semiHidden/>
    <w:unhideWhenUsed/>
    <w:rsid w:val="00773C2A"/>
    <w:rPr>
      <w:color w:val="000000" w:themeColor="followedHyperlink"/>
      <w:u w:val="single"/>
    </w:rPr>
  </w:style>
  <w:style w:type="character" w:customStyle="1" w:styleId="lawlabel">
    <w:name w:val="lawlabel"/>
    <w:basedOn w:val="DefaultParagraphFont"/>
    <w:rsid w:val="00587CC3"/>
  </w:style>
  <w:style w:type="character" w:styleId="Emphasis">
    <w:name w:val="Emphasis"/>
    <w:basedOn w:val="DefaultParagraphFont"/>
    <w:uiPriority w:val="20"/>
    <w:qFormat/>
    <w:rsid w:val="00BA5257"/>
    <w:rPr>
      <w:i/>
      <w:iCs/>
    </w:rPr>
  </w:style>
  <w:style w:type="paragraph" w:customStyle="1" w:styleId="TableTableau">
    <w:name w:val="Table / Tableau"/>
    <w:uiPriority w:val="15"/>
    <w:qFormat/>
    <w:rsid w:val="002B6514"/>
    <w:pPr>
      <w:spacing w:after="0" w:line="240" w:lineRule="auto"/>
    </w:pPr>
    <w:rPr>
      <w:rFonts w:ascii="Times New Roman" w:eastAsia="Times New Roman" w:hAnsi="Times New Roman" w:cs="Times New Roman"/>
      <w:color w:val="000000" w:themeColor="text1"/>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4" w:unhideWhenUsed="0" w:qFormat="1"/>
    <w:lsdException w:name="Default Paragraph Font" w:uiPriority="1"/>
    <w:lsdException w:name="Subtitle" w:uiPriority="15" w:qFormat="1"/>
    <w:lsdException w:name="Note Heading" w:semiHidden="0" w:unhideWhenUsed="0"/>
    <w:lsdException w:name="Strong" w:semiHidden="0" w:uiPriority="13"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B4"/>
    <w:pPr>
      <w:spacing w:after="24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224CA"/>
    <w:pPr>
      <w:keepLines/>
      <w:numPr>
        <w:numId w:val="4"/>
      </w:numPr>
      <w:spacing w:after="220" w:line="360" w:lineRule="auto"/>
      <w:ind w:left="0" w:firstLine="0"/>
      <w:outlineLvl w:val="0"/>
    </w:pPr>
    <w:rPr>
      <w:rFonts w:eastAsiaTheme="majorEastAsia"/>
      <w:bCs/>
      <w:color w:val="000000"/>
      <w:szCs w:val="28"/>
      <w:u w:color="000000"/>
    </w:rPr>
  </w:style>
  <w:style w:type="paragraph" w:styleId="Heading2">
    <w:name w:val="heading 2"/>
    <w:basedOn w:val="Normal"/>
    <w:link w:val="Heading2Char"/>
    <w:uiPriority w:val="9"/>
    <w:unhideWhenUsed/>
    <w:qFormat/>
    <w:rsid w:val="006224CA"/>
    <w:pPr>
      <w:numPr>
        <w:ilvl w:val="1"/>
        <w:numId w:val="4"/>
      </w:numPr>
      <w:spacing w:after="220" w:line="360" w:lineRule="auto"/>
      <w:jc w:val="left"/>
      <w:outlineLvl w:val="1"/>
    </w:pPr>
    <w:rPr>
      <w:rFonts w:eastAsiaTheme="majorEastAsia"/>
      <w:color w:val="000000"/>
      <w:szCs w:val="26"/>
      <w:u w:color="000000"/>
    </w:rPr>
  </w:style>
  <w:style w:type="paragraph" w:styleId="Heading3">
    <w:name w:val="heading 3"/>
    <w:basedOn w:val="Normal"/>
    <w:link w:val="Heading3Char"/>
    <w:uiPriority w:val="9"/>
    <w:unhideWhenUsed/>
    <w:qFormat/>
    <w:rsid w:val="007E024B"/>
    <w:pPr>
      <w:numPr>
        <w:ilvl w:val="2"/>
        <w:numId w:val="4"/>
      </w:numPr>
      <w:spacing w:line="360" w:lineRule="auto"/>
      <w:jc w:val="left"/>
      <w:outlineLvl w:val="2"/>
    </w:pPr>
    <w:rPr>
      <w:rFonts w:eastAsiaTheme="majorEastAsia"/>
      <w:color w:val="000000"/>
      <w:u w:color="000000"/>
    </w:rPr>
  </w:style>
  <w:style w:type="paragraph" w:styleId="Heading4">
    <w:name w:val="heading 4"/>
    <w:basedOn w:val="Normal"/>
    <w:link w:val="Heading4Char"/>
    <w:uiPriority w:val="9"/>
    <w:semiHidden/>
    <w:unhideWhenUsed/>
    <w:qFormat/>
    <w:rsid w:val="00E3222A"/>
    <w:pPr>
      <w:numPr>
        <w:ilvl w:val="3"/>
        <w:numId w:val="4"/>
      </w:numPr>
      <w:jc w:val="left"/>
      <w:outlineLvl w:val="3"/>
    </w:pPr>
    <w:rPr>
      <w:rFonts w:eastAsiaTheme="majorEastAsia"/>
      <w:iCs/>
      <w:color w:val="000000"/>
      <w:u w:color="000000"/>
    </w:rPr>
  </w:style>
  <w:style w:type="paragraph" w:styleId="Heading5">
    <w:name w:val="heading 5"/>
    <w:basedOn w:val="Normal"/>
    <w:link w:val="Heading5Char"/>
    <w:uiPriority w:val="9"/>
    <w:semiHidden/>
    <w:unhideWhenUsed/>
    <w:qFormat/>
    <w:rsid w:val="00E3222A"/>
    <w:pPr>
      <w:numPr>
        <w:ilvl w:val="4"/>
        <w:numId w:val="4"/>
      </w:numPr>
      <w:jc w:val="left"/>
      <w:outlineLvl w:val="4"/>
    </w:pPr>
    <w:rPr>
      <w:rFonts w:eastAsiaTheme="majorEastAsia"/>
      <w:color w:val="000000"/>
      <w:u w:color="000000"/>
    </w:rPr>
  </w:style>
  <w:style w:type="paragraph" w:styleId="Heading6">
    <w:name w:val="heading 6"/>
    <w:basedOn w:val="Normal"/>
    <w:link w:val="Heading6Char"/>
    <w:uiPriority w:val="9"/>
    <w:semiHidden/>
    <w:unhideWhenUsed/>
    <w:qFormat/>
    <w:rsid w:val="00E3222A"/>
    <w:pPr>
      <w:numPr>
        <w:ilvl w:val="5"/>
        <w:numId w:val="4"/>
      </w:numPr>
      <w:jc w:val="left"/>
      <w:outlineLvl w:val="5"/>
    </w:pPr>
    <w:rPr>
      <w:rFonts w:eastAsiaTheme="majorEastAsia"/>
      <w:color w:val="000000"/>
      <w:u w:color="000000"/>
    </w:rPr>
  </w:style>
  <w:style w:type="paragraph" w:styleId="Heading7">
    <w:name w:val="heading 7"/>
    <w:basedOn w:val="Normal"/>
    <w:link w:val="Heading7Char"/>
    <w:uiPriority w:val="9"/>
    <w:semiHidden/>
    <w:unhideWhenUsed/>
    <w:qFormat/>
    <w:rsid w:val="00E3222A"/>
    <w:pPr>
      <w:numPr>
        <w:ilvl w:val="6"/>
        <w:numId w:val="4"/>
      </w:numPr>
      <w:jc w:val="left"/>
      <w:outlineLvl w:val="6"/>
    </w:pPr>
    <w:rPr>
      <w:rFonts w:eastAsiaTheme="majorEastAsia"/>
      <w:iCs/>
      <w:color w:val="000000"/>
      <w:u w:color="000000"/>
    </w:rPr>
  </w:style>
  <w:style w:type="paragraph" w:styleId="Heading8">
    <w:name w:val="heading 8"/>
    <w:basedOn w:val="Normal"/>
    <w:link w:val="Heading8Char"/>
    <w:uiPriority w:val="9"/>
    <w:semiHidden/>
    <w:unhideWhenUsed/>
    <w:qFormat/>
    <w:rsid w:val="00E3222A"/>
    <w:pPr>
      <w:numPr>
        <w:ilvl w:val="7"/>
        <w:numId w:val="4"/>
      </w:numPr>
      <w:jc w:val="left"/>
      <w:outlineLvl w:val="7"/>
    </w:pPr>
    <w:rPr>
      <w:rFonts w:eastAsiaTheme="majorEastAsia"/>
      <w:color w:val="000000"/>
      <w:szCs w:val="21"/>
      <w:u w:color="000000"/>
    </w:rPr>
  </w:style>
  <w:style w:type="paragraph" w:styleId="Heading9">
    <w:name w:val="heading 9"/>
    <w:basedOn w:val="Normal"/>
    <w:link w:val="Heading9Char"/>
    <w:uiPriority w:val="9"/>
    <w:semiHidden/>
    <w:unhideWhenUsed/>
    <w:qFormat/>
    <w:rsid w:val="00E3222A"/>
    <w:pPr>
      <w:numPr>
        <w:ilvl w:val="8"/>
        <w:numId w:val="4"/>
      </w:numPr>
      <w:jc w:val="left"/>
      <w:outlineLvl w:val="8"/>
    </w:pPr>
    <w:rPr>
      <w:rFonts w:eastAsiaTheme="majorEastAsia"/>
      <w:iCs/>
      <w:color w:val="000000"/>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C1">
    <w:name w:val="Title UC 1"/>
    <w:basedOn w:val="Normal"/>
    <w:next w:val="Normal"/>
    <w:uiPriority w:val="12"/>
    <w:qFormat/>
    <w:rsid w:val="00484934"/>
    <w:pPr>
      <w:keepNext/>
      <w:jc w:val="center"/>
    </w:pPr>
    <w:rPr>
      <w:b/>
      <w:caps/>
    </w:rPr>
  </w:style>
  <w:style w:type="paragraph" w:customStyle="1" w:styleId="TitleUC2">
    <w:name w:val="Title UC 2"/>
    <w:basedOn w:val="Normal"/>
    <w:next w:val="Normal"/>
    <w:uiPriority w:val="12"/>
    <w:qFormat/>
    <w:rsid w:val="00484934"/>
    <w:pPr>
      <w:keepNext/>
      <w:jc w:val="center"/>
    </w:pPr>
    <w:rPr>
      <w:b/>
      <w:caps/>
      <w:u w:val="single"/>
    </w:rPr>
  </w:style>
  <w:style w:type="paragraph" w:customStyle="1" w:styleId="TitleLCBold">
    <w:name w:val="Title LC Bold"/>
    <w:basedOn w:val="Normal"/>
    <w:next w:val="Normal"/>
    <w:uiPriority w:val="12"/>
    <w:qFormat/>
    <w:rsid w:val="005948D1"/>
    <w:pPr>
      <w:keepNext/>
      <w:jc w:val="left"/>
    </w:pPr>
    <w:rPr>
      <w:b/>
    </w:rPr>
  </w:style>
  <w:style w:type="paragraph" w:customStyle="1" w:styleId="TitleLCBoldItalic">
    <w:name w:val="Title LC Bold Italic"/>
    <w:basedOn w:val="Normal"/>
    <w:next w:val="Normal"/>
    <w:uiPriority w:val="12"/>
    <w:qFormat/>
    <w:rsid w:val="005948D1"/>
    <w:pPr>
      <w:keepNext/>
      <w:jc w:val="left"/>
    </w:pPr>
    <w:rPr>
      <w:b/>
      <w:i/>
    </w:rPr>
  </w:style>
  <w:style w:type="paragraph" w:customStyle="1" w:styleId="TitleLCBoldUnderlined">
    <w:name w:val="Title LC Bold Underlined"/>
    <w:basedOn w:val="Normal"/>
    <w:next w:val="Normal"/>
    <w:uiPriority w:val="12"/>
    <w:qFormat/>
    <w:rsid w:val="005948D1"/>
    <w:pPr>
      <w:keepNext/>
      <w:jc w:val="left"/>
    </w:pPr>
    <w:rPr>
      <w:b/>
      <w:u w:val="single"/>
    </w:rPr>
  </w:style>
  <w:style w:type="paragraph" w:customStyle="1" w:styleId="ListParagraph1inch">
    <w:name w:val="List Paragraph 1 inch"/>
    <w:basedOn w:val="Normal"/>
    <w:uiPriority w:val="9"/>
    <w:qFormat/>
    <w:rsid w:val="00585A66"/>
    <w:pPr>
      <w:ind w:left="1440"/>
    </w:pPr>
  </w:style>
  <w:style w:type="paragraph" w:styleId="ListParagraph">
    <w:name w:val="List Paragraph"/>
    <w:basedOn w:val="Normal"/>
    <w:uiPriority w:val="34"/>
    <w:qFormat/>
    <w:rsid w:val="00585A66"/>
    <w:pPr>
      <w:ind w:left="720"/>
    </w:pPr>
  </w:style>
  <w:style w:type="paragraph" w:customStyle="1" w:styleId="DoubleIndent">
    <w:name w:val="Double Indent"/>
    <w:basedOn w:val="Normal"/>
    <w:next w:val="Normal"/>
    <w:uiPriority w:val="11"/>
    <w:qFormat/>
    <w:rsid w:val="004C25DE"/>
    <w:pPr>
      <w:ind w:left="720" w:right="720"/>
    </w:pPr>
  </w:style>
  <w:style w:type="paragraph" w:customStyle="1" w:styleId="DoubleIndent1inch">
    <w:name w:val="Double Indent 1 inch"/>
    <w:basedOn w:val="Normal"/>
    <w:next w:val="Normal"/>
    <w:uiPriority w:val="11"/>
    <w:qFormat/>
    <w:rsid w:val="00585A66"/>
    <w:pPr>
      <w:ind w:left="1440" w:right="1440"/>
    </w:pPr>
  </w:style>
  <w:style w:type="character" w:customStyle="1" w:styleId="StrongUnderline">
    <w:name w:val="Strong Underline"/>
    <w:basedOn w:val="DefaultParagraphFont"/>
    <w:uiPriority w:val="13"/>
    <w:qFormat/>
    <w:rsid w:val="00B95A75"/>
    <w:rPr>
      <w:b/>
      <w:u w:val="single"/>
    </w:rPr>
  </w:style>
  <w:style w:type="character" w:customStyle="1" w:styleId="StrongEmphasis">
    <w:name w:val="Strong Emphasis"/>
    <w:basedOn w:val="DefaultParagraphFont"/>
    <w:uiPriority w:val="13"/>
    <w:qFormat/>
    <w:rsid w:val="00B95A75"/>
    <w:rPr>
      <w:b/>
      <w:i/>
      <w:u w:val="none"/>
    </w:rPr>
  </w:style>
  <w:style w:type="paragraph" w:customStyle="1" w:styleId="HalfSpacing">
    <w:name w:val="Half Spacing"/>
    <w:basedOn w:val="Normal"/>
    <w:uiPriority w:val="1"/>
    <w:qFormat/>
    <w:rsid w:val="0072373F"/>
    <w:pPr>
      <w:spacing w:before="60" w:after="120"/>
    </w:pPr>
  </w:style>
  <w:style w:type="paragraph" w:customStyle="1" w:styleId="Citation">
    <w:name w:val="Citation"/>
    <w:basedOn w:val="Normal"/>
    <w:uiPriority w:val="11"/>
    <w:qFormat/>
    <w:rsid w:val="0072373F"/>
    <w:pPr>
      <w:spacing w:before="120"/>
      <w:ind w:left="1440" w:right="1440"/>
      <w:contextualSpacing/>
    </w:pPr>
    <w:rPr>
      <w:sz w:val="20"/>
    </w:rPr>
  </w:style>
  <w:style w:type="paragraph" w:customStyle="1" w:styleId="IndentFirstLine">
    <w:name w:val="Indent First Line"/>
    <w:basedOn w:val="Normal"/>
    <w:next w:val="Normal"/>
    <w:uiPriority w:val="10"/>
    <w:qFormat/>
    <w:rsid w:val="0056445E"/>
    <w:pPr>
      <w:ind w:firstLine="720"/>
    </w:pPr>
  </w:style>
  <w:style w:type="paragraph" w:customStyle="1" w:styleId="IndentFirstLine1Inch">
    <w:name w:val="Indent First Line 1 Inch"/>
    <w:basedOn w:val="Normal"/>
    <w:next w:val="Normal"/>
    <w:uiPriority w:val="10"/>
    <w:qFormat/>
    <w:rsid w:val="0056445E"/>
    <w:pPr>
      <w:ind w:firstLine="1440"/>
    </w:pPr>
  </w:style>
  <w:style w:type="paragraph" w:styleId="NoSpacing">
    <w:name w:val="No Spacing"/>
    <w:uiPriority w:val="2"/>
    <w:qFormat/>
    <w:rsid w:val="002C0ED8"/>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6224CA"/>
    <w:rPr>
      <w:rFonts w:ascii="Times New Roman" w:eastAsiaTheme="majorEastAsia" w:hAnsi="Times New Roman" w:cs="Times New Roman"/>
      <w:bCs/>
      <w:color w:val="000000"/>
      <w:sz w:val="24"/>
      <w:szCs w:val="28"/>
      <w:u w:color="000000"/>
    </w:rPr>
  </w:style>
  <w:style w:type="character" w:customStyle="1" w:styleId="Heading2Char">
    <w:name w:val="Heading 2 Char"/>
    <w:basedOn w:val="DefaultParagraphFont"/>
    <w:link w:val="Heading2"/>
    <w:uiPriority w:val="9"/>
    <w:rsid w:val="006224CA"/>
    <w:rPr>
      <w:rFonts w:ascii="Times New Roman" w:eastAsiaTheme="majorEastAsia" w:hAnsi="Times New Roman" w:cs="Times New Roman"/>
      <w:color w:val="000000"/>
      <w:sz w:val="24"/>
      <w:szCs w:val="26"/>
      <w:u w:color="000000"/>
    </w:rPr>
  </w:style>
  <w:style w:type="character" w:styleId="Hyperlink">
    <w:name w:val="Hyperlink"/>
    <w:basedOn w:val="DefaultParagraphFont"/>
    <w:uiPriority w:val="99"/>
    <w:unhideWhenUsed/>
    <w:rsid w:val="00E3222A"/>
    <w:rPr>
      <w:color w:val="0000FF"/>
      <w:u w:val="single"/>
    </w:rPr>
  </w:style>
  <w:style w:type="paragraph" w:styleId="FootnoteText">
    <w:name w:val="footnote text"/>
    <w:aliases w:val="5_G"/>
    <w:basedOn w:val="Normal"/>
    <w:link w:val="FootnoteTextChar"/>
    <w:unhideWhenUsed/>
    <w:rsid w:val="007E024B"/>
    <w:pPr>
      <w:spacing w:before="120" w:after="120"/>
      <w:jc w:val="left"/>
    </w:pPr>
    <w:rPr>
      <w:rFonts w:eastAsiaTheme="minorEastAsia" w:cstheme="minorBidi"/>
      <w:lang w:val="en-US"/>
    </w:rPr>
  </w:style>
  <w:style w:type="character" w:customStyle="1" w:styleId="FootnoteTextChar">
    <w:name w:val="Footnote Text Char"/>
    <w:aliases w:val="5_G Char"/>
    <w:basedOn w:val="DefaultParagraphFont"/>
    <w:link w:val="FootnoteText"/>
    <w:rsid w:val="007E024B"/>
    <w:rPr>
      <w:rFonts w:ascii="Times New Roman" w:eastAsiaTheme="minorEastAsia" w:hAnsi="Times New Roman"/>
      <w:sz w:val="24"/>
      <w:szCs w:val="24"/>
      <w:lang w:val="en-US"/>
    </w:rPr>
  </w:style>
  <w:style w:type="character" w:styleId="FootnoteReference">
    <w:name w:val="footnote reference"/>
    <w:aliases w:val="4_G"/>
    <w:basedOn w:val="DefaultParagraphFont"/>
    <w:unhideWhenUsed/>
    <w:rsid w:val="007C4EE0"/>
    <w:rPr>
      <w:rFonts w:ascii="Times New Roman" w:hAnsi="Times New Roman"/>
      <w:sz w:val="24"/>
      <w:vertAlign w:val="superscript"/>
    </w:rPr>
  </w:style>
  <w:style w:type="character" w:customStyle="1" w:styleId="Heading3Char">
    <w:name w:val="Heading 3 Char"/>
    <w:basedOn w:val="DefaultParagraphFont"/>
    <w:link w:val="Heading3"/>
    <w:uiPriority w:val="9"/>
    <w:rsid w:val="007E024B"/>
    <w:rPr>
      <w:rFonts w:ascii="Times New Roman" w:eastAsiaTheme="majorEastAsia" w:hAnsi="Times New Roman" w:cs="Times New Roman"/>
      <w:color w:val="000000"/>
      <w:sz w:val="24"/>
      <w:szCs w:val="24"/>
      <w:u w:color="000000"/>
    </w:rPr>
  </w:style>
  <w:style w:type="character" w:customStyle="1" w:styleId="Heading4Char">
    <w:name w:val="Heading 4 Char"/>
    <w:basedOn w:val="DefaultParagraphFont"/>
    <w:link w:val="Heading4"/>
    <w:uiPriority w:val="9"/>
    <w:semiHidden/>
    <w:rsid w:val="00E3222A"/>
    <w:rPr>
      <w:rFonts w:ascii="Times New Roman" w:eastAsiaTheme="majorEastAsia" w:hAnsi="Times New Roman" w:cs="Times New Roman"/>
      <w:iCs/>
      <w:color w:val="000000"/>
      <w:sz w:val="24"/>
      <w:szCs w:val="24"/>
      <w:u w:color="000000"/>
    </w:rPr>
  </w:style>
  <w:style w:type="character" w:customStyle="1" w:styleId="Heading5Char">
    <w:name w:val="Heading 5 Char"/>
    <w:basedOn w:val="DefaultParagraphFont"/>
    <w:link w:val="Heading5"/>
    <w:uiPriority w:val="9"/>
    <w:semiHidden/>
    <w:rsid w:val="00E3222A"/>
    <w:rPr>
      <w:rFonts w:ascii="Times New Roman" w:eastAsiaTheme="majorEastAsia" w:hAnsi="Times New Roman" w:cs="Times New Roman"/>
      <w:color w:val="000000"/>
      <w:sz w:val="24"/>
      <w:szCs w:val="24"/>
      <w:u w:color="000000"/>
    </w:rPr>
  </w:style>
  <w:style w:type="character" w:customStyle="1" w:styleId="Heading6Char">
    <w:name w:val="Heading 6 Char"/>
    <w:basedOn w:val="DefaultParagraphFont"/>
    <w:link w:val="Heading6"/>
    <w:uiPriority w:val="9"/>
    <w:semiHidden/>
    <w:rsid w:val="00E3222A"/>
    <w:rPr>
      <w:rFonts w:ascii="Times New Roman" w:eastAsiaTheme="majorEastAsia" w:hAnsi="Times New Roman" w:cs="Times New Roman"/>
      <w:color w:val="000000"/>
      <w:sz w:val="24"/>
      <w:szCs w:val="24"/>
      <w:u w:color="000000"/>
    </w:rPr>
  </w:style>
  <w:style w:type="character" w:customStyle="1" w:styleId="Heading7Char">
    <w:name w:val="Heading 7 Char"/>
    <w:basedOn w:val="DefaultParagraphFont"/>
    <w:link w:val="Heading7"/>
    <w:uiPriority w:val="9"/>
    <w:semiHidden/>
    <w:rsid w:val="00E3222A"/>
    <w:rPr>
      <w:rFonts w:ascii="Times New Roman" w:eastAsiaTheme="majorEastAsia" w:hAnsi="Times New Roman" w:cs="Times New Roman"/>
      <w:iCs/>
      <w:color w:val="000000"/>
      <w:sz w:val="24"/>
      <w:szCs w:val="24"/>
      <w:u w:color="000000"/>
    </w:rPr>
  </w:style>
  <w:style w:type="character" w:customStyle="1" w:styleId="Heading8Char">
    <w:name w:val="Heading 8 Char"/>
    <w:basedOn w:val="DefaultParagraphFont"/>
    <w:link w:val="Heading8"/>
    <w:uiPriority w:val="9"/>
    <w:semiHidden/>
    <w:rsid w:val="00E3222A"/>
    <w:rPr>
      <w:rFonts w:ascii="Times New Roman" w:eastAsiaTheme="majorEastAsia" w:hAnsi="Times New Roman" w:cs="Times New Roman"/>
      <w:color w:val="000000"/>
      <w:sz w:val="24"/>
      <w:szCs w:val="21"/>
      <w:u w:color="000000"/>
    </w:rPr>
  </w:style>
  <w:style w:type="character" w:customStyle="1" w:styleId="Heading9Char">
    <w:name w:val="Heading 9 Char"/>
    <w:basedOn w:val="DefaultParagraphFont"/>
    <w:link w:val="Heading9"/>
    <w:uiPriority w:val="9"/>
    <w:semiHidden/>
    <w:rsid w:val="00E3222A"/>
    <w:rPr>
      <w:rFonts w:ascii="Times New Roman" w:eastAsiaTheme="majorEastAsia" w:hAnsi="Times New Roman" w:cs="Times New Roman"/>
      <w:iCs/>
      <w:color w:val="000000"/>
      <w:sz w:val="24"/>
      <w:szCs w:val="21"/>
      <w:u w:color="000000"/>
    </w:rPr>
  </w:style>
  <w:style w:type="paragraph" w:customStyle="1" w:styleId="S2Heading1">
    <w:name w:val="S2.Heading 1"/>
    <w:basedOn w:val="Normal"/>
    <w:link w:val="S2Heading1Char"/>
    <w:rsid w:val="004450A1"/>
    <w:pPr>
      <w:keepNext/>
      <w:numPr>
        <w:numId w:val="5"/>
      </w:numPr>
      <w:jc w:val="center"/>
      <w:outlineLvl w:val="0"/>
    </w:pPr>
    <w:rPr>
      <w:b/>
      <w:caps/>
      <w:color w:val="000000"/>
      <w:u w:val="single" w:color="000000"/>
    </w:rPr>
  </w:style>
  <w:style w:type="character" w:customStyle="1" w:styleId="S2Heading1Char">
    <w:name w:val="S2.Heading 1 Char"/>
    <w:basedOn w:val="DefaultParagraphFont"/>
    <w:link w:val="S2Heading1"/>
    <w:rsid w:val="004450A1"/>
    <w:rPr>
      <w:rFonts w:ascii="Times New Roman" w:eastAsia="Times New Roman" w:hAnsi="Times New Roman" w:cs="Times New Roman"/>
      <w:b/>
      <w:caps/>
      <w:color w:val="000000"/>
      <w:sz w:val="24"/>
      <w:szCs w:val="24"/>
      <w:u w:val="single" w:color="000000"/>
    </w:rPr>
  </w:style>
  <w:style w:type="paragraph" w:customStyle="1" w:styleId="S2Heading2">
    <w:name w:val="S2.Heading 2"/>
    <w:basedOn w:val="Normal"/>
    <w:link w:val="S2Heading2Char"/>
    <w:rsid w:val="007B7B81"/>
    <w:pPr>
      <w:keepNext/>
      <w:numPr>
        <w:ilvl w:val="1"/>
        <w:numId w:val="5"/>
      </w:numPr>
      <w:tabs>
        <w:tab w:val="left" w:pos="1440"/>
      </w:tabs>
      <w:jc w:val="left"/>
      <w:outlineLvl w:val="1"/>
    </w:pPr>
    <w:rPr>
      <w:b/>
      <w:color w:val="000000"/>
      <w:u w:color="000000"/>
    </w:rPr>
  </w:style>
  <w:style w:type="character" w:customStyle="1" w:styleId="S2Heading2Char">
    <w:name w:val="S2.Heading 2 Char"/>
    <w:basedOn w:val="DefaultParagraphFont"/>
    <w:link w:val="S2Heading2"/>
    <w:rsid w:val="007B7B81"/>
    <w:rPr>
      <w:rFonts w:ascii="Times New Roman" w:eastAsia="Times New Roman" w:hAnsi="Times New Roman" w:cs="Times New Roman"/>
      <w:b/>
      <w:color w:val="000000"/>
      <w:sz w:val="24"/>
      <w:szCs w:val="24"/>
      <w:u w:color="000000"/>
    </w:rPr>
  </w:style>
  <w:style w:type="paragraph" w:customStyle="1" w:styleId="S2Heading3">
    <w:name w:val="S2.Heading 3"/>
    <w:basedOn w:val="Normal"/>
    <w:link w:val="S2Heading3Char"/>
    <w:rsid w:val="006259F0"/>
    <w:pPr>
      <w:keepNext/>
      <w:numPr>
        <w:numId w:val="17"/>
      </w:numPr>
      <w:tabs>
        <w:tab w:val="left" w:pos="2160"/>
      </w:tabs>
      <w:jc w:val="left"/>
      <w:outlineLvl w:val="2"/>
    </w:pPr>
    <w:rPr>
      <w:b/>
      <w:color w:val="000000"/>
      <w:u w:color="000000"/>
    </w:rPr>
  </w:style>
  <w:style w:type="character" w:customStyle="1" w:styleId="S2Heading3Char">
    <w:name w:val="S2.Heading 3 Char"/>
    <w:basedOn w:val="DefaultParagraphFont"/>
    <w:link w:val="S2Heading3"/>
    <w:rsid w:val="006259F0"/>
    <w:rPr>
      <w:rFonts w:ascii="Times New Roman" w:eastAsia="Times New Roman" w:hAnsi="Times New Roman" w:cs="Times New Roman"/>
      <w:b/>
      <w:color w:val="000000"/>
      <w:sz w:val="24"/>
      <w:szCs w:val="24"/>
      <w:u w:color="000000"/>
    </w:rPr>
  </w:style>
  <w:style w:type="paragraph" w:customStyle="1" w:styleId="S2Heading4">
    <w:name w:val="S2.Heading 4"/>
    <w:basedOn w:val="Normal"/>
    <w:link w:val="S2Heading4Char"/>
    <w:rsid w:val="00E3222A"/>
    <w:pPr>
      <w:numPr>
        <w:ilvl w:val="3"/>
        <w:numId w:val="5"/>
      </w:numPr>
      <w:tabs>
        <w:tab w:val="left" w:pos="2160"/>
      </w:tabs>
      <w:jc w:val="left"/>
      <w:outlineLvl w:val="3"/>
    </w:pPr>
    <w:rPr>
      <w:color w:val="000000"/>
      <w:u w:color="000000"/>
    </w:rPr>
  </w:style>
  <w:style w:type="character" w:customStyle="1" w:styleId="S2Heading4Char">
    <w:name w:val="S2.Heading 4 Char"/>
    <w:basedOn w:val="DefaultParagraphFont"/>
    <w:link w:val="S2Heading4"/>
    <w:rsid w:val="00E3222A"/>
    <w:rPr>
      <w:rFonts w:ascii="Times New Roman" w:eastAsia="Times New Roman" w:hAnsi="Times New Roman" w:cs="Times New Roman"/>
      <w:color w:val="000000"/>
      <w:sz w:val="24"/>
      <w:szCs w:val="24"/>
      <w:u w:color="000000"/>
    </w:rPr>
  </w:style>
  <w:style w:type="paragraph" w:customStyle="1" w:styleId="S2Heading5">
    <w:name w:val="S2.Heading 5"/>
    <w:basedOn w:val="Normal"/>
    <w:link w:val="S2Heading5Char"/>
    <w:rsid w:val="00E3222A"/>
    <w:pPr>
      <w:numPr>
        <w:ilvl w:val="4"/>
        <w:numId w:val="5"/>
      </w:numPr>
      <w:tabs>
        <w:tab w:val="left" w:pos="2880"/>
      </w:tabs>
      <w:jc w:val="left"/>
      <w:outlineLvl w:val="4"/>
    </w:pPr>
    <w:rPr>
      <w:color w:val="000000"/>
      <w:u w:color="000000"/>
    </w:rPr>
  </w:style>
  <w:style w:type="character" w:customStyle="1" w:styleId="S2Heading5Char">
    <w:name w:val="S2.Heading 5 Char"/>
    <w:basedOn w:val="DefaultParagraphFont"/>
    <w:link w:val="S2Heading5"/>
    <w:rsid w:val="00E3222A"/>
    <w:rPr>
      <w:rFonts w:ascii="Times New Roman" w:eastAsia="Times New Roman" w:hAnsi="Times New Roman" w:cs="Times New Roman"/>
      <w:color w:val="000000"/>
      <w:sz w:val="24"/>
      <w:szCs w:val="24"/>
      <w:u w:color="000000"/>
    </w:rPr>
  </w:style>
  <w:style w:type="paragraph" w:customStyle="1" w:styleId="S2Heading6">
    <w:name w:val="S2.Heading 6"/>
    <w:basedOn w:val="Normal"/>
    <w:link w:val="S2Heading6Char"/>
    <w:rsid w:val="00E3222A"/>
    <w:pPr>
      <w:numPr>
        <w:ilvl w:val="5"/>
        <w:numId w:val="5"/>
      </w:numPr>
      <w:tabs>
        <w:tab w:val="left" w:pos="2880"/>
      </w:tabs>
      <w:jc w:val="left"/>
      <w:outlineLvl w:val="5"/>
    </w:pPr>
    <w:rPr>
      <w:color w:val="000000"/>
      <w:u w:color="000000"/>
    </w:rPr>
  </w:style>
  <w:style w:type="character" w:customStyle="1" w:styleId="S2Heading6Char">
    <w:name w:val="S2.Heading 6 Char"/>
    <w:basedOn w:val="DefaultParagraphFont"/>
    <w:link w:val="S2Heading6"/>
    <w:rsid w:val="00E3222A"/>
    <w:rPr>
      <w:rFonts w:ascii="Times New Roman" w:eastAsia="Times New Roman" w:hAnsi="Times New Roman" w:cs="Times New Roman"/>
      <w:color w:val="000000"/>
      <w:sz w:val="24"/>
      <w:szCs w:val="24"/>
      <w:u w:color="000000"/>
    </w:rPr>
  </w:style>
  <w:style w:type="paragraph" w:customStyle="1" w:styleId="S2Heading7">
    <w:name w:val="S2.Heading 7"/>
    <w:basedOn w:val="Normal"/>
    <w:link w:val="S2Heading7Char"/>
    <w:rsid w:val="00E3222A"/>
    <w:pPr>
      <w:numPr>
        <w:ilvl w:val="6"/>
        <w:numId w:val="5"/>
      </w:numPr>
      <w:tabs>
        <w:tab w:val="left" w:pos="3600"/>
      </w:tabs>
      <w:jc w:val="left"/>
      <w:outlineLvl w:val="6"/>
    </w:pPr>
    <w:rPr>
      <w:color w:val="000000"/>
      <w:u w:color="000000"/>
    </w:rPr>
  </w:style>
  <w:style w:type="character" w:customStyle="1" w:styleId="S2Heading7Char">
    <w:name w:val="S2.Heading 7 Char"/>
    <w:basedOn w:val="DefaultParagraphFont"/>
    <w:link w:val="S2Heading7"/>
    <w:rsid w:val="00E3222A"/>
    <w:rPr>
      <w:rFonts w:ascii="Times New Roman" w:eastAsia="Times New Roman" w:hAnsi="Times New Roman" w:cs="Times New Roman"/>
      <w:color w:val="000000"/>
      <w:sz w:val="24"/>
      <w:szCs w:val="24"/>
      <w:u w:color="000000"/>
    </w:rPr>
  </w:style>
  <w:style w:type="paragraph" w:customStyle="1" w:styleId="S2Heading8">
    <w:name w:val="S2.Heading 8"/>
    <w:basedOn w:val="Normal"/>
    <w:link w:val="S2Heading8Char"/>
    <w:rsid w:val="00E3222A"/>
    <w:pPr>
      <w:numPr>
        <w:ilvl w:val="7"/>
        <w:numId w:val="5"/>
      </w:numPr>
      <w:tabs>
        <w:tab w:val="left" w:pos="4320"/>
      </w:tabs>
      <w:jc w:val="left"/>
      <w:outlineLvl w:val="7"/>
    </w:pPr>
    <w:rPr>
      <w:color w:val="000000"/>
      <w:u w:color="000000"/>
    </w:rPr>
  </w:style>
  <w:style w:type="character" w:customStyle="1" w:styleId="S2Heading8Char">
    <w:name w:val="S2.Heading 8 Char"/>
    <w:basedOn w:val="DefaultParagraphFont"/>
    <w:link w:val="S2Heading8"/>
    <w:rsid w:val="00E3222A"/>
    <w:rPr>
      <w:rFonts w:ascii="Times New Roman" w:eastAsia="Times New Roman" w:hAnsi="Times New Roman" w:cs="Times New Roman"/>
      <w:color w:val="000000"/>
      <w:sz w:val="24"/>
      <w:szCs w:val="24"/>
      <w:u w:color="000000"/>
    </w:rPr>
  </w:style>
  <w:style w:type="paragraph" w:customStyle="1" w:styleId="S2Heading9">
    <w:name w:val="S2.Heading 9"/>
    <w:basedOn w:val="Normal"/>
    <w:link w:val="S2Heading9Char"/>
    <w:rsid w:val="00E3222A"/>
    <w:pPr>
      <w:numPr>
        <w:ilvl w:val="8"/>
        <w:numId w:val="5"/>
      </w:numPr>
      <w:tabs>
        <w:tab w:val="left" w:pos="5040"/>
      </w:tabs>
      <w:jc w:val="left"/>
      <w:outlineLvl w:val="8"/>
    </w:pPr>
    <w:rPr>
      <w:color w:val="000000"/>
      <w:u w:color="000000"/>
    </w:rPr>
  </w:style>
  <w:style w:type="character" w:customStyle="1" w:styleId="S2Heading9Char">
    <w:name w:val="S2.Heading 9 Char"/>
    <w:basedOn w:val="DefaultParagraphFont"/>
    <w:link w:val="S2Heading9"/>
    <w:rsid w:val="00E3222A"/>
    <w:rPr>
      <w:rFonts w:ascii="Times New Roman" w:eastAsia="Times New Roman" w:hAnsi="Times New Roman" w:cs="Times New Roman"/>
      <w:color w:val="000000"/>
      <w:sz w:val="24"/>
      <w:szCs w:val="24"/>
      <w:u w:color="000000"/>
    </w:rPr>
  </w:style>
  <w:style w:type="paragraph" w:styleId="BalloonText">
    <w:name w:val="Balloon Text"/>
    <w:basedOn w:val="Normal"/>
    <w:link w:val="BalloonTextChar"/>
    <w:uiPriority w:val="99"/>
    <w:semiHidden/>
    <w:unhideWhenUsed/>
    <w:rsid w:val="002E37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02F1"/>
    <w:rPr>
      <w:sz w:val="16"/>
      <w:szCs w:val="16"/>
    </w:rPr>
  </w:style>
  <w:style w:type="paragraph" w:styleId="CommentText">
    <w:name w:val="annotation text"/>
    <w:basedOn w:val="Normal"/>
    <w:link w:val="CommentTextChar"/>
    <w:uiPriority w:val="99"/>
    <w:semiHidden/>
    <w:unhideWhenUsed/>
    <w:rsid w:val="003002F1"/>
    <w:rPr>
      <w:sz w:val="20"/>
      <w:szCs w:val="20"/>
    </w:rPr>
  </w:style>
  <w:style w:type="character" w:customStyle="1" w:styleId="CommentTextChar">
    <w:name w:val="Comment Text Char"/>
    <w:basedOn w:val="DefaultParagraphFont"/>
    <w:link w:val="CommentText"/>
    <w:uiPriority w:val="99"/>
    <w:semiHidden/>
    <w:rsid w:val="003002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2F1"/>
    <w:rPr>
      <w:b/>
      <w:bCs/>
    </w:rPr>
  </w:style>
  <w:style w:type="character" w:customStyle="1" w:styleId="CommentSubjectChar">
    <w:name w:val="Comment Subject Char"/>
    <w:basedOn w:val="CommentTextChar"/>
    <w:link w:val="CommentSubject"/>
    <w:uiPriority w:val="99"/>
    <w:semiHidden/>
    <w:rsid w:val="003002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E76B4"/>
    <w:pPr>
      <w:tabs>
        <w:tab w:val="center" w:pos="4680"/>
        <w:tab w:val="right" w:pos="9360"/>
      </w:tabs>
      <w:spacing w:after="0"/>
    </w:pPr>
  </w:style>
  <w:style w:type="character" w:customStyle="1" w:styleId="HeaderChar">
    <w:name w:val="Header Char"/>
    <w:basedOn w:val="DefaultParagraphFont"/>
    <w:link w:val="Header"/>
    <w:uiPriority w:val="99"/>
    <w:rsid w:val="006E76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6B4"/>
    <w:pPr>
      <w:tabs>
        <w:tab w:val="center" w:pos="4680"/>
        <w:tab w:val="right" w:pos="9360"/>
      </w:tabs>
      <w:spacing w:after="0"/>
    </w:pPr>
  </w:style>
  <w:style w:type="character" w:customStyle="1" w:styleId="FooterChar">
    <w:name w:val="Footer Char"/>
    <w:basedOn w:val="DefaultParagraphFont"/>
    <w:link w:val="Footer"/>
    <w:uiPriority w:val="99"/>
    <w:rsid w:val="006E76B4"/>
    <w:rPr>
      <w:rFonts w:ascii="Times New Roman" w:eastAsia="Times New Roman" w:hAnsi="Times New Roman" w:cs="Times New Roman"/>
      <w:sz w:val="24"/>
      <w:szCs w:val="24"/>
    </w:rPr>
  </w:style>
  <w:style w:type="paragraph" w:customStyle="1" w:styleId="rightalign">
    <w:name w:val="right align"/>
    <w:basedOn w:val="Normal"/>
    <w:rsid w:val="006E76B4"/>
    <w:pPr>
      <w:jc w:val="right"/>
    </w:pPr>
  </w:style>
  <w:style w:type="paragraph" w:customStyle="1" w:styleId="Centre">
    <w:name w:val="Centre"/>
    <w:basedOn w:val="Normal"/>
    <w:rsid w:val="006E76B4"/>
    <w:pPr>
      <w:jc w:val="center"/>
    </w:pPr>
  </w:style>
  <w:style w:type="table" w:styleId="TableGrid">
    <w:name w:val="Table Grid"/>
    <w:basedOn w:val="TableNormal"/>
    <w:uiPriority w:val="39"/>
    <w:rsid w:val="00FB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bold">
    <w:name w:val="Normal left bold"/>
    <w:basedOn w:val="Normal"/>
    <w:rsid w:val="00727876"/>
    <w:pPr>
      <w:jc w:val="left"/>
    </w:pPr>
    <w:rPr>
      <w:b/>
    </w:rPr>
  </w:style>
  <w:style w:type="paragraph" w:customStyle="1" w:styleId="NoSpacingleft">
    <w:name w:val="No Spacing left"/>
    <w:basedOn w:val="NoSpacing"/>
    <w:rsid w:val="008507A1"/>
    <w:pPr>
      <w:jc w:val="left"/>
    </w:pPr>
  </w:style>
  <w:style w:type="paragraph" w:customStyle="1" w:styleId="NoSpacingleftbold">
    <w:name w:val="No Spacing left bold'"/>
    <w:basedOn w:val="NoSpacingleft"/>
    <w:rsid w:val="008507A1"/>
    <w:rPr>
      <w:b/>
    </w:rPr>
  </w:style>
  <w:style w:type="paragraph" w:customStyle="1" w:styleId="Reference">
    <w:name w:val="Reference"/>
    <w:basedOn w:val="Normal"/>
    <w:link w:val="ReferenceChar"/>
    <w:qFormat/>
    <w:rsid w:val="002E0B43"/>
    <w:pPr>
      <w:tabs>
        <w:tab w:val="num" w:pos="652"/>
      </w:tabs>
      <w:ind w:left="720"/>
      <w:jc w:val="left"/>
    </w:pPr>
    <w:rPr>
      <w:rFonts w:eastAsia="Cambria"/>
      <w:sz w:val="20"/>
      <w:szCs w:val="20"/>
      <w:lang w:val="en-US"/>
    </w:rPr>
  </w:style>
  <w:style w:type="character" w:customStyle="1" w:styleId="ReferenceChar">
    <w:name w:val="Reference Char"/>
    <w:link w:val="Reference"/>
    <w:rsid w:val="002E0B43"/>
    <w:rPr>
      <w:rFonts w:ascii="Times New Roman" w:eastAsia="Cambria" w:hAnsi="Times New Roman" w:cs="Times New Roman"/>
      <w:sz w:val="20"/>
      <w:szCs w:val="20"/>
      <w:lang w:val="en-US"/>
    </w:rPr>
  </w:style>
  <w:style w:type="character" w:styleId="FollowedHyperlink">
    <w:name w:val="FollowedHyperlink"/>
    <w:basedOn w:val="DefaultParagraphFont"/>
    <w:uiPriority w:val="99"/>
    <w:semiHidden/>
    <w:unhideWhenUsed/>
    <w:rsid w:val="00773C2A"/>
    <w:rPr>
      <w:color w:val="000000" w:themeColor="followedHyperlink"/>
      <w:u w:val="single"/>
    </w:rPr>
  </w:style>
  <w:style w:type="character" w:customStyle="1" w:styleId="lawlabel">
    <w:name w:val="lawlabel"/>
    <w:basedOn w:val="DefaultParagraphFont"/>
    <w:rsid w:val="00587CC3"/>
  </w:style>
  <w:style w:type="character" w:styleId="Emphasis">
    <w:name w:val="Emphasis"/>
    <w:basedOn w:val="DefaultParagraphFont"/>
    <w:uiPriority w:val="20"/>
    <w:qFormat/>
    <w:rsid w:val="00BA5257"/>
    <w:rPr>
      <w:i/>
      <w:iCs/>
    </w:rPr>
  </w:style>
  <w:style w:type="paragraph" w:customStyle="1" w:styleId="TableTableau">
    <w:name w:val="Table / Tableau"/>
    <w:uiPriority w:val="15"/>
    <w:qFormat/>
    <w:rsid w:val="002B6514"/>
    <w:pPr>
      <w:spacing w:after="0" w:line="240" w:lineRule="auto"/>
    </w:pPr>
    <w:rPr>
      <w:rFonts w:ascii="Times New Roman" w:eastAsia="Times New Roman" w:hAnsi="Times New Roman" w:cs="Times New Roman"/>
      <w:color w:val="000000" w:themeColor="text1"/>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BLG - Times New Roman - Black and White">
  <a:themeElements>
    <a:clrScheme name="Black">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653CBDBB.dotm</Template>
  <TotalTime>0</TotalTime>
  <Pages>18</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Rohde (ISAC)</dc:creator>
  <cp:lastModifiedBy>dr</cp:lastModifiedBy>
  <cp:revision>2</cp:revision>
  <dcterms:created xsi:type="dcterms:W3CDTF">2018-04-13T18:32:00Z</dcterms:created>
  <dcterms:modified xsi:type="dcterms:W3CDTF">2018-04-13T18:32:00Z</dcterms:modified>
</cp:coreProperties>
</file>