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42998" w14:textId="23AA0E53" w:rsidR="009F380F" w:rsidRDefault="003F3B99" w:rsidP="00BB624F">
      <w:pPr>
        <w:spacing w:after="0"/>
        <w:ind w:left="2880" w:right="-396"/>
        <w:jc w:val="center"/>
        <w:rPr>
          <w:rFonts w:ascii="Verdana" w:hAnsi="Verdana" w:cs="Arial"/>
          <w:b/>
          <w:sz w:val="44"/>
          <w:szCs w:val="44"/>
        </w:rPr>
      </w:pPr>
      <w:r w:rsidRPr="00CE111B">
        <w:rPr>
          <w:rFonts w:ascii="Verdana" w:hAnsi="Verdana" w:cs="Arial"/>
          <w:b/>
          <w:noProof/>
          <w:sz w:val="38"/>
          <w:szCs w:val="38"/>
          <w:lang w:eastAsia="en-CA"/>
        </w:rPr>
        <w:drawing>
          <wp:anchor distT="0" distB="0" distL="114300" distR="114300" simplePos="0" relativeHeight="251659264" behindDoc="1" locked="0" layoutInCell="1" allowOverlap="1" wp14:anchorId="240982F7" wp14:editId="3537FFA2">
            <wp:simplePos x="0" y="0"/>
            <wp:positionH relativeFrom="column">
              <wp:posOffset>-133350</wp:posOffset>
            </wp:positionH>
            <wp:positionV relativeFrom="paragraph">
              <wp:posOffset>0</wp:posOffset>
            </wp:positionV>
            <wp:extent cx="1744980" cy="908050"/>
            <wp:effectExtent l="0" t="0" r="7620" b="6350"/>
            <wp:wrapTight wrapText="bothSides">
              <wp:wrapPolygon edited="0">
                <wp:start x="0" y="0"/>
                <wp:lineTo x="0" y="21298"/>
                <wp:lineTo x="21459" y="21298"/>
                <wp:lineTo x="21459" y="0"/>
                <wp:lineTo x="0" y="0"/>
              </wp:wrapPolygon>
            </wp:wrapTight>
            <wp:docPr id="2" name="Picture 2" descr="Blue logo with name English and French - Ja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logo with name English and French - Jan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234">
        <w:rPr>
          <w:rFonts w:ascii="Verdana" w:hAnsi="Verdana" w:cs="Arial"/>
          <w:b/>
          <w:sz w:val="44"/>
          <w:szCs w:val="44"/>
        </w:rPr>
        <w:t>Simplifying Benefits</w:t>
      </w:r>
      <w:r w:rsidR="002A3FA2">
        <w:rPr>
          <w:rFonts w:ascii="Verdana" w:hAnsi="Verdana" w:cs="Arial"/>
          <w:b/>
          <w:sz w:val="44"/>
          <w:szCs w:val="44"/>
        </w:rPr>
        <w:t>:</w:t>
      </w:r>
      <w:r w:rsidR="0066688A">
        <w:rPr>
          <w:rFonts w:ascii="Verdana" w:hAnsi="Verdana" w:cs="Arial"/>
          <w:b/>
          <w:sz w:val="44"/>
          <w:szCs w:val="44"/>
        </w:rPr>
        <w:t xml:space="preserve"> </w:t>
      </w:r>
    </w:p>
    <w:p w14:paraId="1C55E357" w14:textId="67561251" w:rsidR="00AD2C27" w:rsidRPr="00892809" w:rsidRDefault="00892809" w:rsidP="00BB624F">
      <w:pPr>
        <w:spacing w:after="0"/>
        <w:ind w:left="2880" w:right="-270"/>
        <w:jc w:val="center"/>
        <w:rPr>
          <w:rFonts w:ascii="Verdana" w:hAnsi="Verdana" w:cs="Arial"/>
          <w:b/>
          <w:sz w:val="32"/>
          <w:szCs w:val="32"/>
        </w:rPr>
      </w:pPr>
      <w:r w:rsidRPr="00892809">
        <w:rPr>
          <w:rFonts w:ascii="Verdana" w:hAnsi="Verdana" w:cs="Arial"/>
          <w:b/>
          <w:sz w:val="32"/>
          <w:szCs w:val="32"/>
        </w:rPr>
        <w:t xml:space="preserve">What </w:t>
      </w:r>
      <w:r w:rsidR="00BB624F">
        <w:rPr>
          <w:rFonts w:ascii="Verdana" w:hAnsi="Verdana" w:cs="Arial"/>
          <w:b/>
          <w:sz w:val="32"/>
          <w:szCs w:val="32"/>
        </w:rPr>
        <w:t>a “Health Spending Account”</w:t>
      </w:r>
      <w:r w:rsidR="000B535D">
        <w:rPr>
          <w:rFonts w:ascii="Verdana" w:hAnsi="Verdana" w:cs="Arial"/>
          <w:b/>
          <w:sz w:val="32"/>
          <w:szCs w:val="32"/>
        </w:rPr>
        <w:t xml:space="preserve"> might mean to people </w:t>
      </w:r>
      <w:r w:rsidR="00BB624F">
        <w:rPr>
          <w:rFonts w:ascii="Verdana" w:hAnsi="Verdana" w:cs="Arial"/>
          <w:b/>
          <w:sz w:val="32"/>
          <w:szCs w:val="32"/>
        </w:rPr>
        <w:t>on OW &amp; ODSP</w:t>
      </w:r>
    </w:p>
    <w:p w14:paraId="1C1DBCF8" w14:textId="77777777" w:rsidR="00BB2B60" w:rsidRPr="00892809" w:rsidRDefault="00BB2B60" w:rsidP="00BE581E">
      <w:pPr>
        <w:spacing w:after="0" w:line="252" w:lineRule="auto"/>
        <w:rPr>
          <w:rFonts w:ascii="Arial" w:hAnsi="Arial" w:cs="Arial"/>
          <w:b/>
        </w:rPr>
      </w:pPr>
    </w:p>
    <w:p w14:paraId="202E669E" w14:textId="2BC19ABF" w:rsidR="000B535D" w:rsidRPr="00684876" w:rsidRDefault="002A3FA2" w:rsidP="00EF27C6">
      <w:pPr>
        <w:spacing w:before="80" w:after="220" w:line="259" w:lineRule="auto"/>
        <w:rPr>
          <w:rFonts w:ascii="Arial" w:hAnsi="Arial" w:cs="Arial"/>
          <w:sz w:val="23"/>
          <w:szCs w:val="23"/>
        </w:rPr>
      </w:pPr>
      <w:r w:rsidRPr="00EC39C3">
        <w:rPr>
          <w:rFonts w:ascii="Arial" w:hAnsi="Arial" w:cs="Arial"/>
          <w:sz w:val="23"/>
          <w:szCs w:val="23"/>
        </w:rPr>
        <w:t xml:space="preserve">On November 22, the Minister of Children, Community and Social Services </w:t>
      </w:r>
      <w:r w:rsidR="00510276" w:rsidRPr="00EC39C3">
        <w:rPr>
          <w:rFonts w:ascii="Arial" w:hAnsi="Arial" w:cs="Arial"/>
          <w:sz w:val="23"/>
          <w:szCs w:val="23"/>
        </w:rPr>
        <w:t xml:space="preserve">announced </w:t>
      </w:r>
      <w:r w:rsidR="000B535D">
        <w:rPr>
          <w:rFonts w:ascii="Arial" w:hAnsi="Arial" w:cs="Arial"/>
          <w:sz w:val="23"/>
          <w:szCs w:val="23"/>
        </w:rPr>
        <w:t xml:space="preserve">a number of </w:t>
      </w:r>
      <w:r w:rsidR="00892809">
        <w:rPr>
          <w:rFonts w:ascii="Arial" w:hAnsi="Arial" w:cs="Arial"/>
          <w:sz w:val="23"/>
          <w:szCs w:val="23"/>
        </w:rPr>
        <w:t xml:space="preserve">proposed </w:t>
      </w:r>
      <w:r w:rsidRPr="00EC39C3">
        <w:rPr>
          <w:rFonts w:ascii="Arial" w:hAnsi="Arial" w:cs="Arial"/>
          <w:sz w:val="23"/>
          <w:szCs w:val="23"/>
        </w:rPr>
        <w:t>changes to the socia</w:t>
      </w:r>
      <w:r w:rsidR="000B535D">
        <w:rPr>
          <w:rFonts w:ascii="Arial" w:hAnsi="Arial" w:cs="Arial"/>
          <w:sz w:val="23"/>
          <w:szCs w:val="23"/>
        </w:rPr>
        <w:t>l assistance system in Ontario.</w:t>
      </w:r>
      <w:r w:rsidR="00C758E7">
        <w:rPr>
          <w:rFonts w:ascii="Arial" w:hAnsi="Arial" w:cs="Arial"/>
          <w:sz w:val="23"/>
          <w:szCs w:val="23"/>
        </w:rPr>
        <w:t xml:space="preserve"> </w:t>
      </w:r>
      <w:r w:rsidR="000B535D">
        <w:rPr>
          <w:rFonts w:ascii="Arial" w:hAnsi="Arial" w:cs="Arial"/>
          <w:sz w:val="23"/>
          <w:szCs w:val="23"/>
        </w:rPr>
        <w:t xml:space="preserve">Among these </w:t>
      </w:r>
      <w:r w:rsidR="001A5BD2" w:rsidRPr="00684876">
        <w:rPr>
          <w:rFonts w:ascii="Arial" w:hAnsi="Arial" w:cs="Arial"/>
          <w:sz w:val="23"/>
          <w:szCs w:val="23"/>
        </w:rPr>
        <w:t xml:space="preserve">proposed </w:t>
      </w:r>
      <w:r w:rsidR="000B535D" w:rsidRPr="00684876">
        <w:rPr>
          <w:rFonts w:ascii="Arial" w:hAnsi="Arial" w:cs="Arial"/>
          <w:sz w:val="23"/>
          <w:szCs w:val="23"/>
        </w:rPr>
        <w:t xml:space="preserve">changes are </w:t>
      </w:r>
      <w:r w:rsidR="001A5BD2" w:rsidRPr="00684876">
        <w:rPr>
          <w:rFonts w:ascii="Arial" w:hAnsi="Arial" w:cs="Arial"/>
          <w:sz w:val="23"/>
          <w:szCs w:val="23"/>
        </w:rPr>
        <w:t>the creation of</w:t>
      </w:r>
      <w:r w:rsidR="000B535D" w:rsidRPr="00684876">
        <w:rPr>
          <w:rFonts w:ascii="Arial" w:hAnsi="Arial" w:cs="Arial"/>
          <w:sz w:val="23"/>
          <w:szCs w:val="23"/>
        </w:rPr>
        <w:t xml:space="preserve"> a </w:t>
      </w:r>
      <w:r w:rsidR="006505D0" w:rsidRPr="00684876">
        <w:rPr>
          <w:rFonts w:ascii="Arial" w:hAnsi="Arial" w:cs="Arial"/>
          <w:sz w:val="23"/>
          <w:szCs w:val="23"/>
        </w:rPr>
        <w:t>“</w:t>
      </w:r>
      <w:r w:rsidR="000B535D" w:rsidRPr="00684876">
        <w:rPr>
          <w:rFonts w:ascii="Arial" w:hAnsi="Arial" w:cs="Arial"/>
          <w:sz w:val="23"/>
          <w:szCs w:val="23"/>
        </w:rPr>
        <w:t>Health Spending Account</w:t>
      </w:r>
      <w:r w:rsidR="006505D0" w:rsidRPr="00684876">
        <w:rPr>
          <w:rFonts w:ascii="Arial" w:hAnsi="Arial" w:cs="Arial"/>
          <w:sz w:val="23"/>
          <w:szCs w:val="23"/>
        </w:rPr>
        <w:t>”</w:t>
      </w:r>
      <w:r w:rsidR="000B535D" w:rsidRPr="00684876">
        <w:rPr>
          <w:rFonts w:ascii="Arial" w:hAnsi="Arial" w:cs="Arial"/>
          <w:sz w:val="23"/>
          <w:szCs w:val="23"/>
        </w:rPr>
        <w:t xml:space="preserve">. </w:t>
      </w:r>
    </w:p>
    <w:p w14:paraId="44C04B51" w14:textId="2DDD5933" w:rsidR="00882FE9" w:rsidRPr="00684876" w:rsidRDefault="000B535D" w:rsidP="00EF27C6">
      <w:pPr>
        <w:spacing w:after="220" w:line="259" w:lineRule="auto"/>
        <w:rPr>
          <w:rFonts w:ascii="Arial" w:hAnsi="Arial" w:cs="Arial"/>
          <w:b/>
          <w:sz w:val="23"/>
          <w:szCs w:val="23"/>
        </w:rPr>
      </w:pPr>
      <w:r w:rsidRPr="00684876">
        <w:rPr>
          <w:rFonts w:ascii="Arial" w:hAnsi="Arial" w:cs="Arial"/>
          <w:b/>
          <w:sz w:val="23"/>
          <w:szCs w:val="23"/>
        </w:rPr>
        <w:t xml:space="preserve">What is </w:t>
      </w:r>
      <w:r w:rsidR="00DB3EB7" w:rsidRPr="00684876">
        <w:rPr>
          <w:rFonts w:ascii="Arial" w:hAnsi="Arial" w:cs="Arial"/>
          <w:b/>
          <w:sz w:val="23"/>
          <w:szCs w:val="23"/>
        </w:rPr>
        <w:t>a</w:t>
      </w:r>
      <w:r w:rsidRPr="00684876">
        <w:rPr>
          <w:rFonts w:ascii="Arial" w:hAnsi="Arial" w:cs="Arial"/>
          <w:b/>
          <w:sz w:val="23"/>
          <w:szCs w:val="23"/>
        </w:rPr>
        <w:t xml:space="preserve"> Health Spending Account</w:t>
      </w:r>
      <w:r w:rsidR="00882FE9" w:rsidRPr="00684876">
        <w:rPr>
          <w:rFonts w:ascii="Arial" w:hAnsi="Arial" w:cs="Arial"/>
          <w:b/>
          <w:sz w:val="23"/>
          <w:szCs w:val="23"/>
        </w:rPr>
        <w:t xml:space="preserve">? </w:t>
      </w:r>
    </w:p>
    <w:p w14:paraId="3031A69D" w14:textId="633A6EFB" w:rsidR="002A1F33" w:rsidRPr="00684876" w:rsidRDefault="0074629B" w:rsidP="00EF27C6">
      <w:pPr>
        <w:spacing w:after="220" w:line="259" w:lineRule="auto"/>
        <w:rPr>
          <w:rFonts w:ascii="Arial" w:hAnsi="Arial" w:cs="Arial"/>
          <w:sz w:val="23"/>
          <w:szCs w:val="23"/>
        </w:rPr>
      </w:pPr>
      <w:r w:rsidRPr="00684876">
        <w:rPr>
          <w:rFonts w:ascii="Arial" w:hAnsi="Arial" w:cs="Arial"/>
          <w:sz w:val="23"/>
          <w:szCs w:val="23"/>
        </w:rPr>
        <w:t xml:space="preserve">There are </w:t>
      </w:r>
      <w:r w:rsidR="00802AF6" w:rsidRPr="00684876">
        <w:rPr>
          <w:rFonts w:ascii="Arial" w:hAnsi="Arial" w:cs="Arial"/>
          <w:sz w:val="23"/>
          <w:szCs w:val="23"/>
        </w:rPr>
        <w:t xml:space="preserve">currently </w:t>
      </w:r>
      <w:r w:rsidRPr="00684876">
        <w:rPr>
          <w:rFonts w:ascii="Arial" w:hAnsi="Arial" w:cs="Arial"/>
          <w:sz w:val="23"/>
          <w:szCs w:val="23"/>
        </w:rPr>
        <w:t>very</w:t>
      </w:r>
      <w:r w:rsidR="00C758E7" w:rsidRPr="00684876">
        <w:rPr>
          <w:rFonts w:ascii="Arial" w:hAnsi="Arial" w:cs="Arial"/>
          <w:sz w:val="23"/>
          <w:szCs w:val="23"/>
        </w:rPr>
        <w:t xml:space="preserve"> few details about the </w:t>
      </w:r>
      <w:r w:rsidR="00802AF6" w:rsidRPr="00684876">
        <w:rPr>
          <w:rFonts w:ascii="Arial" w:hAnsi="Arial" w:cs="Arial"/>
          <w:sz w:val="23"/>
          <w:szCs w:val="23"/>
        </w:rPr>
        <w:t xml:space="preserve">proposed </w:t>
      </w:r>
      <w:r w:rsidR="00C758E7" w:rsidRPr="00684876">
        <w:rPr>
          <w:rFonts w:ascii="Arial" w:hAnsi="Arial" w:cs="Arial"/>
          <w:sz w:val="23"/>
          <w:szCs w:val="23"/>
        </w:rPr>
        <w:t xml:space="preserve">Health Spending Account. </w:t>
      </w:r>
      <w:r w:rsidR="00B25F83" w:rsidRPr="00684876">
        <w:rPr>
          <w:rFonts w:ascii="Arial" w:hAnsi="Arial" w:cs="Arial"/>
          <w:sz w:val="23"/>
          <w:szCs w:val="23"/>
        </w:rPr>
        <w:t xml:space="preserve">During her </w:t>
      </w:r>
      <w:r w:rsidR="00611F29" w:rsidRPr="00684876">
        <w:rPr>
          <w:rFonts w:ascii="Arial" w:hAnsi="Arial" w:cs="Arial"/>
          <w:sz w:val="23"/>
          <w:szCs w:val="23"/>
        </w:rPr>
        <w:t xml:space="preserve">November </w:t>
      </w:r>
      <w:r w:rsidR="00B25F83" w:rsidRPr="00684876">
        <w:rPr>
          <w:rFonts w:ascii="Arial" w:hAnsi="Arial" w:cs="Arial"/>
          <w:sz w:val="23"/>
          <w:szCs w:val="23"/>
        </w:rPr>
        <w:t xml:space="preserve">press </w:t>
      </w:r>
      <w:r w:rsidR="00851B63" w:rsidRPr="00684876">
        <w:rPr>
          <w:rFonts w:ascii="Arial" w:hAnsi="Arial" w:cs="Arial"/>
          <w:sz w:val="23"/>
          <w:szCs w:val="23"/>
        </w:rPr>
        <w:t>conference</w:t>
      </w:r>
      <w:r w:rsidR="00B25F83" w:rsidRPr="00684876">
        <w:rPr>
          <w:rFonts w:ascii="Arial" w:hAnsi="Arial" w:cs="Arial"/>
          <w:sz w:val="23"/>
          <w:szCs w:val="23"/>
        </w:rPr>
        <w:t xml:space="preserve">, Minister MacLeod </w:t>
      </w:r>
      <w:r w:rsidR="009C4277" w:rsidRPr="00684876">
        <w:rPr>
          <w:rFonts w:ascii="Arial" w:hAnsi="Arial" w:cs="Arial"/>
          <w:sz w:val="23"/>
          <w:szCs w:val="23"/>
        </w:rPr>
        <w:t>mentioned her intention to create this account, which she said would</w:t>
      </w:r>
      <w:r w:rsidR="00851B63" w:rsidRPr="00684876">
        <w:rPr>
          <w:rFonts w:ascii="Arial" w:hAnsi="Arial" w:cs="Arial"/>
          <w:sz w:val="23"/>
          <w:szCs w:val="23"/>
        </w:rPr>
        <w:t xml:space="preserve"> allow people to “choose benefits that are most suitable for their situation”. </w:t>
      </w:r>
      <w:r w:rsidR="002E3BF0" w:rsidRPr="00684876">
        <w:rPr>
          <w:rFonts w:ascii="Arial" w:hAnsi="Arial" w:cs="Arial"/>
          <w:sz w:val="23"/>
          <w:szCs w:val="23"/>
        </w:rPr>
        <w:t>T</w:t>
      </w:r>
      <w:r w:rsidR="00851B63" w:rsidRPr="00684876">
        <w:rPr>
          <w:rFonts w:ascii="Arial" w:hAnsi="Arial" w:cs="Arial"/>
          <w:sz w:val="23"/>
          <w:szCs w:val="23"/>
        </w:rPr>
        <w:t>he Ministry’s press release and background</w:t>
      </w:r>
      <w:r w:rsidR="00C758E7" w:rsidRPr="00684876">
        <w:rPr>
          <w:rFonts w:ascii="Arial" w:hAnsi="Arial" w:cs="Arial"/>
          <w:sz w:val="23"/>
          <w:szCs w:val="23"/>
        </w:rPr>
        <w:t xml:space="preserve"> material</w:t>
      </w:r>
      <w:r w:rsidR="00851B63" w:rsidRPr="00684876">
        <w:rPr>
          <w:rFonts w:ascii="Arial" w:hAnsi="Arial" w:cs="Arial"/>
          <w:sz w:val="23"/>
          <w:szCs w:val="23"/>
        </w:rPr>
        <w:t xml:space="preserve"> </w:t>
      </w:r>
      <w:r w:rsidR="00C758E7" w:rsidRPr="00684876">
        <w:rPr>
          <w:rFonts w:ascii="Arial" w:hAnsi="Arial" w:cs="Arial"/>
          <w:sz w:val="23"/>
          <w:szCs w:val="23"/>
        </w:rPr>
        <w:t>does not mention the Health Spending Account. It does, however, say that the Ministry plans on “redesigning ODSP to consolidate complex supplements and benefits into simplified financial support for people with severe disabilities”</w:t>
      </w:r>
      <w:r w:rsidR="002A1F33" w:rsidRPr="00684876">
        <w:rPr>
          <w:rFonts w:ascii="Arial" w:hAnsi="Arial" w:cs="Arial"/>
          <w:sz w:val="23"/>
          <w:szCs w:val="23"/>
        </w:rPr>
        <w:t>.</w:t>
      </w:r>
    </w:p>
    <w:p w14:paraId="1A733326" w14:textId="2A2BEF9B" w:rsidR="00C758E7" w:rsidRPr="00684876" w:rsidRDefault="009C4277" w:rsidP="00EF27C6">
      <w:pPr>
        <w:spacing w:after="220" w:line="259" w:lineRule="auto"/>
        <w:rPr>
          <w:rFonts w:ascii="Arial" w:hAnsi="Arial" w:cs="Arial"/>
          <w:sz w:val="23"/>
          <w:szCs w:val="23"/>
        </w:rPr>
      </w:pPr>
      <w:r w:rsidRPr="00684876">
        <w:rPr>
          <w:rFonts w:ascii="Arial" w:hAnsi="Arial" w:cs="Arial"/>
          <w:sz w:val="23"/>
          <w:szCs w:val="23"/>
        </w:rPr>
        <w:t xml:space="preserve">This could mean that the intention is to replace </w:t>
      </w:r>
      <w:r w:rsidR="00851B63" w:rsidRPr="00684876">
        <w:rPr>
          <w:rFonts w:ascii="Arial" w:hAnsi="Arial" w:cs="Arial"/>
          <w:sz w:val="23"/>
          <w:szCs w:val="23"/>
        </w:rPr>
        <w:t xml:space="preserve">any or all </w:t>
      </w:r>
      <w:r w:rsidR="002E3BF0" w:rsidRPr="00684876">
        <w:rPr>
          <w:rFonts w:ascii="Arial" w:hAnsi="Arial" w:cs="Arial"/>
          <w:sz w:val="23"/>
          <w:szCs w:val="23"/>
        </w:rPr>
        <w:t>current</w:t>
      </w:r>
      <w:r w:rsidR="00851B63" w:rsidRPr="00684876">
        <w:rPr>
          <w:rFonts w:ascii="Arial" w:hAnsi="Arial" w:cs="Arial"/>
          <w:sz w:val="23"/>
          <w:szCs w:val="23"/>
        </w:rPr>
        <w:t xml:space="preserve"> disability-related health benefits </w:t>
      </w:r>
      <w:r w:rsidRPr="00684876">
        <w:rPr>
          <w:rFonts w:ascii="Arial" w:hAnsi="Arial" w:cs="Arial"/>
          <w:sz w:val="23"/>
          <w:szCs w:val="23"/>
        </w:rPr>
        <w:t xml:space="preserve">with </w:t>
      </w:r>
      <w:r w:rsidR="006505D0" w:rsidRPr="00684876">
        <w:rPr>
          <w:rFonts w:ascii="Arial" w:hAnsi="Arial" w:cs="Arial"/>
          <w:sz w:val="23"/>
          <w:szCs w:val="23"/>
        </w:rPr>
        <w:t>the</w:t>
      </w:r>
      <w:r w:rsidRPr="00684876">
        <w:rPr>
          <w:rFonts w:ascii="Arial" w:hAnsi="Arial" w:cs="Arial"/>
          <w:sz w:val="23"/>
          <w:szCs w:val="23"/>
        </w:rPr>
        <w:t xml:space="preserve"> Health Spending Account</w:t>
      </w:r>
      <w:r w:rsidR="006505D0" w:rsidRPr="00684876">
        <w:rPr>
          <w:rFonts w:ascii="Arial" w:hAnsi="Arial" w:cs="Arial"/>
          <w:sz w:val="23"/>
          <w:szCs w:val="23"/>
        </w:rPr>
        <w:t>.</w:t>
      </w:r>
      <w:r w:rsidR="00FB6900" w:rsidRPr="00684876">
        <w:rPr>
          <w:rFonts w:ascii="Arial" w:hAnsi="Arial" w:cs="Arial"/>
          <w:sz w:val="23"/>
          <w:szCs w:val="23"/>
        </w:rPr>
        <w:t xml:space="preserve"> </w:t>
      </w:r>
      <w:r w:rsidR="00C758E7" w:rsidRPr="00684876">
        <w:rPr>
          <w:rFonts w:ascii="Arial" w:hAnsi="Arial" w:cs="Arial"/>
          <w:sz w:val="23"/>
          <w:szCs w:val="23"/>
        </w:rPr>
        <w:t xml:space="preserve">Currently, people on </w:t>
      </w:r>
      <w:r w:rsidR="004649E8" w:rsidRPr="00684876">
        <w:rPr>
          <w:rFonts w:ascii="Arial" w:hAnsi="Arial" w:cs="Arial"/>
          <w:sz w:val="23"/>
          <w:szCs w:val="23"/>
        </w:rPr>
        <w:t>Ontario Works (OW)</w:t>
      </w:r>
      <w:r w:rsidR="00C758E7" w:rsidRPr="00684876">
        <w:rPr>
          <w:rFonts w:ascii="Arial" w:hAnsi="Arial" w:cs="Arial"/>
          <w:sz w:val="23"/>
          <w:szCs w:val="23"/>
        </w:rPr>
        <w:t xml:space="preserve"> </w:t>
      </w:r>
      <w:r w:rsidR="00EF27C6" w:rsidRPr="00684876">
        <w:rPr>
          <w:rFonts w:ascii="Arial" w:hAnsi="Arial" w:cs="Arial"/>
          <w:sz w:val="23"/>
          <w:szCs w:val="23"/>
        </w:rPr>
        <w:t xml:space="preserve">and the Ontario Disability Support Program (ODSP) </w:t>
      </w:r>
      <w:r w:rsidR="00D17C66" w:rsidRPr="00684876">
        <w:rPr>
          <w:rFonts w:ascii="Arial" w:hAnsi="Arial" w:cs="Arial"/>
          <w:sz w:val="23"/>
          <w:szCs w:val="23"/>
        </w:rPr>
        <w:t xml:space="preserve">can </w:t>
      </w:r>
      <w:r w:rsidR="003D7BA6" w:rsidRPr="00684876">
        <w:rPr>
          <w:rFonts w:ascii="Arial" w:hAnsi="Arial" w:cs="Arial"/>
          <w:sz w:val="23"/>
          <w:szCs w:val="23"/>
        </w:rPr>
        <w:t>access</w:t>
      </w:r>
      <w:r w:rsidR="00D47397" w:rsidRPr="00684876">
        <w:rPr>
          <w:rFonts w:ascii="Arial" w:hAnsi="Arial" w:cs="Arial"/>
          <w:sz w:val="23"/>
          <w:szCs w:val="23"/>
        </w:rPr>
        <w:t xml:space="preserve"> </w:t>
      </w:r>
      <w:r w:rsidR="00611F29" w:rsidRPr="00684876">
        <w:rPr>
          <w:rFonts w:ascii="Arial" w:hAnsi="Arial" w:cs="Arial"/>
          <w:sz w:val="23"/>
          <w:szCs w:val="23"/>
        </w:rPr>
        <w:t xml:space="preserve">several </w:t>
      </w:r>
      <w:r w:rsidR="00D47397" w:rsidRPr="00684876">
        <w:rPr>
          <w:rFonts w:ascii="Arial" w:hAnsi="Arial" w:cs="Arial"/>
          <w:sz w:val="23"/>
          <w:szCs w:val="23"/>
        </w:rPr>
        <w:t xml:space="preserve">disability-related health </w:t>
      </w:r>
      <w:r w:rsidR="00C758E7" w:rsidRPr="00684876">
        <w:rPr>
          <w:rFonts w:ascii="Arial" w:hAnsi="Arial" w:cs="Arial"/>
          <w:sz w:val="23"/>
          <w:szCs w:val="23"/>
        </w:rPr>
        <w:t>benefits</w:t>
      </w:r>
      <w:r w:rsidR="00D47397" w:rsidRPr="00684876">
        <w:rPr>
          <w:rFonts w:ascii="Arial" w:hAnsi="Arial" w:cs="Arial"/>
          <w:sz w:val="23"/>
          <w:szCs w:val="23"/>
        </w:rPr>
        <w:t xml:space="preserve"> </w:t>
      </w:r>
      <w:r w:rsidR="00D17C66" w:rsidRPr="00684876">
        <w:rPr>
          <w:rFonts w:ascii="Arial" w:hAnsi="Arial" w:cs="Arial"/>
          <w:sz w:val="23"/>
          <w:szCs w:val="23"/>
        </w:rPr>
        <w:t>like</w:t>
      </w:r>
      <w:r w:rsidR="00C758E7" w:rsidRPr="00684876">
        <w:rPr>
          <w:rFonts w:ascii="Arial" w:hAnsi="Arial" w:cs="Arial"/>
          <w:sz w:val="23"/>
          <w:szCs w:val="23"/>
        </w:rPr>
        <w:t xml:space="preserve">: </w:t>
      </w:r>
    </w:p>
    <w:p w14:paraId="37858803" w14:textId="77777777" w:rsidR="001A5BD2" w:rsidRPr="00684876" w:rsidRDefault="001A5BD2" w:rsidP="00EF27C6">
      <w:pPr>
        <w:pStyle w:val="ListParagraph"/>
        <w:numPr>
          <w:ilvl w:val="0"/>
          <w:numId w:val="13"/>
        </w:numPr>
        <w:spacing w:after="220" w:line="259" w:lineRule="auto"/>
        <w:ind w:right="36"/>
        <w:rPr>
          <w:rFonts w:ascii="Arial" w:hAnsi="Arial" w:cs="Arial"/>
          <w:sz w:val="23"/>
          <w:szCs w:val="23"/>
        </w:rPr>
        <w:sectPr w:rsidR="001A5BD2" w:rsidRPr="00684876" w:rsidSect="000B535D">
          <w:footerReference w:type="default" r:id="rId9"/>
          <w:pgSz w:w="12240" w:h="15840"/>
          <w:pgMar w:top="720" w:right="1440" w:bottom="720" w:left="1440" w:header="706" w:footer="461" w:gutter="0"/>
          <w:cols w:space="708"/>
          <w:docGrid w:linePitch="360"/>
        </w:sectPr>
      </w:pPr>
    </w:p>
    <w:p w14:paraId="74D2B631" w14:textId="65848B07" w:rsidR="00851B63" w:rsidRPr="00684876" w:rsidRDefault="00851B63" w:rsidP="006F5879">
      <w:pPr>
        <w:pStyle w:val="ListParagraph"/>
        <w:numPr>
          <w:ilvl w:val="0"/>
          <w:numId w:val="13"/>
        </w:numPr>
        <w:spacing w:after="60" w:line="259" w:lineRule="auto"/>
        <w:ind w:left="540" w:right="36"/>
        <w:contextualSpacing w:val="0"/>
        <w:rPr>
          <w:rFonts w:ascii="Arial" w:hAnsi="Arial" w:cs="Arial"/>
          <w:sz w:val="23"/>
          <w:szCs w:val="23"/>
        </w:rPr>
      </w:pPr>
      <w:r w:rsidRPr="00684876">
        <w:rPr>
          <w:rFonts w:ascii="Arial" w:hAnsi="Arial" w:cs="Arial"/>
          <w:sz w:val="23"/>
          <w:szCs w:val="23"/>
        </w:rPr>
        <w:t xml:space="preserve">Special </w:t>
      </w:r>
      <w:r w:rsidR="00BE17F6" w:rsidRPr="00684876">
        <w:rPr>
          <w:rFonts w:ascii="Arial" w:hAnsi="Arial" w:cs="Arial"/>
          <w:sz w:val="23"/>
          <w:szCs w:val="23"/>
        </w:rPr>
        <w:t>d</w:t>
      </w:r>
      <w:r w:rsidRPr="00684876">
        <w:rPr>
          <w:rFonts w:ascii="Arial" w:hAnsi="Arial" w:cs="Arial"/>
          <w:sz w:val="23"/>
          <w:szCs w:val="23"/>
        </w:rPr>
        <w:t xml:space="preserve">iet </w:t>
      </w:r>
      <w:r w:rsidR="00BE17F6" w:rsidRPr="00684876">
        <w:rPr>
          <w:rFonts w:ascii="Arial" w:hAnsi="Arial" w:cs="Arial"/>
          <w:sz w:val="23"/>
          <w:szCs w:val="23"/>
        </w:rPr>
        <w:t>a</w:t>
      </w:r>
      <w:r w:rsidRPr="00684876">
        <w:rPr>
          <w:rFonts w:ascii="Arial" w:hAnsi="Arial" w:cs="Arial"/>
          <w:sz w:val="23"/>
          <w:szCs w:val="23"/>
        </w:rPr>
        <w:t>llowance</w:t>
      </w:r>
    </w:p>
    <w:p w14:paraId="3F7D6321" w14:textId="77777777" w:rsidR="00851B63" w:rsidRPr="00684876" w:rsidRDefault="00851B63" w:rsidP="006F5879">
      <w:pPr>
        <w:pStyle w:val="ListParagraph"/>
        <w:numPr>
          <w:ilvl w:val="0"/>
          <w:numId w:val="13"/>
        </w:numPr>
        <w:spacing w:after="60" w:line="259" w:lineRule="auto"/>
        <w:ind w:left="540" w:right="36"/>
        <w:contextualSpacing w:val="0"/>
        <w:rPr>
          <w:rFonts w:ascii="Arial" w:hAnsi="Arial" w:cs="Arial"/>
          <w:sz w:val="23"/>
          <w:szCs w:val="23"/>
        </w:rPr>
      </w:pPr>
      <w:r w:rsidRPr="00684876">
        <w:rPr>
          <w:rFonts w:ascii="Arial" w:hAnsi="Arial" w:cs="Arial"/>
          <w:sz w:val="23"/>
          <w:szCs w:val="23"/>
        </w:rPr>
        <w:t>Diabetic supplies</w:t>
      </w:r>
    </w:p>
    <w:p w14:paraId="4850ACF3" w14:textId="77777777" w:rsidR="00851B63" w:rsidRPr="00684876" w:rsidRDefault="00851B63" w:rsidP="006F5879">
      <w:pPr>
        <w:pStyle w:val="ListParagraph"/>
        <w:numPr>
          <w:ilvl w:val="0"/>
          <w:numId w:val="13"/>
        </w:numPr>
        <w:spacing w:after="60" w:line="259" w:lineRule="auto"/>
        <w:ind w:left="540" w:right="36"/>
        <w:contextualSpacing w:val="0"/>
        <w:rPr>
          <w:rFonts w:ascii="Arial" w:hAnsi="Arial" w:cs="Arial"/>
          <w:sz w:val="23"/>
          <w:szCs w:val="23"/>
        </w:rPr>
      </w:pPr>
      <w:r w:rsidRPr="00684876">
        <w:rPr>
          <w:rFonts w:ascii="Arial" w:hAnsi="Arial" w:cs="Arial"/>
          <w:sz w:val="23"/>
          <w:szCs w:val="23"/>
        </w:rPr>
        <w:t>Surgical supplies and dressings</w:t>
      </w:r>
    </w:p>
    <w:p w14:paraId="5A07B673" w14:textId="77777777" w:rsidR="00851B63" w:rsidRPr="00684876" w:rsidRDefault="00851B63" w:rsidP="006F5879">
      <w:pPr>
        <w:pStyle w:val="ListParagraph"/>
        <w:numPr>
          <w:ilvl w:val="0"/>
          <w:numId w:val="13"/>
        </w:numPr>
        <w:spacing w:after="60" w:line="259" w:lineRule="auto"/>
        <w:ind w:left="540" w:right="36"/>
        <w:contextualSpacing w:val="0"/>
        <w:rPr>
          <w:rFonts w:ascii="Arial" w:hAnsi="Arial" w:cs="Arial"/>
          <w:sz w:val="23"/>
          <w:szCs w:val="23"/>
        </w:rPr>
      </w:pPr>
      <w:r w:rsidRPr="00684876">
        <w:rPr>
          <w:rFonts w:ascii="Arial" w:hAnsi="Arial" w:cs="Arial"/>
          <w:sz w:val="23"/>
          <w:szCs w:val="23"/>
        </w:rPr>
        <w:t xml:space="preserve">Incontinence supplies </w:t>
      </w:r>
    </w:p>
    <w:p w14:paraId="74EF4140" w14:textId="77777777" w:rsidR="00851B63" w:rsidRPr="00684876" w:rsidRDefault="00851B63" w:rsidP="006F5879">
      <w:pPr>
        <w:pStyle w:val="ListParagraph"/>
        <w:numPr>
          <w:ilvl w:val="0"/>
          <w:numId w:val="13"/>
        </w:numPr>
        <w:spacing w:after="60" w:line="259" w:lineRule="auto"/>
        <w:ind w:left="540" w:right="36"/>
        <w:contextualSpacing w:val="0"/>
        <w:rPr>
          <w:rFonts w:ascii="Arial" w:hAnsi="Arial" w:cs="Arial"/>
          <w:sz w:val="23"/>
          <w:szCs w:val="23"/>
        </w:rPr>
      </w:pPr>
      <w:r w:rsidRPr="00684876">
        <w:rPr>
          <w:rFonts w:ascii="Arial" w:hAnsi="Arial" w:cs="Arial"/>
          <w:sz w:val="23"/>
          <w:szCs w:val="23"/>
        </w:rPr>
        <w:t xml:space="preserve">Medical transportation </w:t>
      </w:r>
    </w:p>
    <w:p w14:paraId="19A72E89" w14:textId="5480C66F" w:rsidR="00851B63" w:rsidRPr="00684876" w:rsidRDefault="00851B63" w:rsidP="006F5879">
      <w:pPr>
        <w:pStyle w:val="ListParagraph"/>
        <w:numPr>
          <w:ilvl w:val="0"/>
          <w:numId w:val="13"/>
        </w:numPr>
        <w:spacing w:after="60" w:line="259" w:lineRule="auto"/>
        <w:ind w:left="360" w:right="36"/>
        <w:contextualSpacing w:val="0"/>
        <w:rPr>
          <w:rFonts w:ascii="Arial" w:hAnsi="Arial" w:cs="Arial"/>
          <w:sz w:val="23"/>
          <w:szCs w:val="23"/>
        </w:rPr>
      </w:pPr>
      <w:r w:rsidRPr="00684876">
        <w:rPr>
          <w:rFonts w:ascii="Arial" w:hAnsi="Arial" w:cs="Arial"/>
          <w:sz w:val="23"/>
          <w:szCs w:val="23"/>
        </w:rPr>
        <w:t>Assistive</w:t>
      </w:r>
      <w:r w:rsidR="00BE17F6" w:rsidRPr="00684876">
        <w:rPr>
          <w:rFonts w:ascii="Arial" w:hAnsi="Arial" w:cs="Arial"/>
          <w:sz w:val="23"/>
          <w:szCs w:val="23"/>
        </w:rPr>
        <w:t xml:space="preserve"> d</w:t>
      </w:r>
      <w:r w:rsidRPr="00684876">
        <w:rPr>
          <w:rFonts w:ascii="Arial" w:hAnsi="Arial" w:cs="Arial"/>
          <w:sz w:val="23"/>
          <w:szCs w:val="23"/>
        </w:rPr>
        <w:t>evices co-payments</w:t>
      </w:r>
    </w:p>
    <w:p w14:paraId="3DB10208" w14:textId="15FBEEA1" w:rsidR="00851B63" w:rsidRPr="00684876" w:rsidRDefault="00851B63" w:rsidP="006F5879">
      <w:pPr>
        <w:pStyle w:val="ListParagraph"/>
        <w:numPr>
          <w:ilvl w:val="0"/>
          <w:numId w:val="13"/>
        </w:numPr>
        <w:spacing w:after="60" w:line="259" w:lineRule="auto"/>
        <w:ind w:left="360" w:right="36"/>
        <w:contextualSpacing w:val="0"/>
        <w:rPr>
          <w:rFonts w:ascii="Arial" w:hAnsi="Arial" w:cs="Arial"/>
          <w:sz w:val="23"/>
          <w:szCs w:val="23"/>
        </w:rPr>
      </w:pPr>
      <w:r w:rsidRPr="00684876">
        <w:rPr>
          <w:rFonts w:ascii="Arial" w:hAnsi="Arial" w:cs="Arial"/>
          <w:sz w:val="23"/>
          <w:szCs w:val="23"/>
        </w:rPr>
        <w:t xml:space="preserve">Guide </w:t>
      </w:r>
      <w:r w:rsidR="00BE17F6" w:rsidRPr="00684876">
        <w:rPr>
          <w:rFonts w:ascii="Arial" w:hAnsi="Arial" w:cs="Arial"/>
          <w:sz w:val="23"/>
          <w:szCs w:val="23"/>
        </w:rPr>
        <w:t>d</w:t>
      </w:r>
      <w:r w:rsidRPr="00684876">
        <w:rPr>
          <w:rFonts w:ascii="Arial" w:hAnsi="Arial" w:cs="Arial"/>
          <w:sz w:val="23"/>
          <w:szCs w:val="23"/>
        </w:rPr>
        <w:t xml:space="preserve">og </w:t>
      </w:r>
      <w:r w:rsidR="00BE17F6" w:rsidRPr="00684876">
        <w:rPr>
          <w:rFonts w:ascii="Arial" w:hAnsi="Arial" w:cs="Arial"/>
          <w:sz w:val="23"/>
          <w:szCs w:val="23"/>
        </w:rPr>
        <w:t>b</w:t>
      </w:r>
      <w:r w:rsidRPr="00684876">
        <w:rPr>
          <w:rFonts w:ascii="Arial" w:hAnsi="Arial" w:cs="Arial"/>
          <w:sz w:val="23"/>
          <w:szCs w:val="23"/>
        </w:rPr>
        <w:t>enefit</w:t>
      </w:r>
    </w:p>
    <w:p w14:paraId="4AA7B297" w14:textId="7D745CA8" w:rsidR="00851B63" w:rsidRPr="00684876" w:rsidRDefault="00851B63" w:rsidP="006F5879">
      <w:pPr>
        <w:pStyle w:val="ListParagraph"/>
        <w:numPr>
          <w:ilvl w:val="0"/>
          <w:numId w:val="13"/>
        </w:numPr>
        <w:spacing w:after="60" w:line="259" w:lineRule="auto"/>
        <w:ind w:left="360" w:right="36"/>
        <w:contextualSpacing w:val="0"/>
        <w:rPr>
          <w:rFonts w:ascii="Arial" w:hAnsi="Arial" w:cs="Arial"/>
          <w:sz w:val="23"/>
          <w:szCs w:val="23"/>
        </w:rPr>
      </w:pPr>
      <w:r w:rsidRPr="00684876">
        <w:rPr>
          <w:rFonts w:ascii="Arial" w:hAnsi="Arial" w:cs="Arial"/>
          <w:sz w:val="23"/>
          <w:szCs w:val="23"/>
        </w:rPr>
        <w:t xml:space="preserve">Hearing </w:t>
      </w:r>
      <w:r w:rsidR="00BE17F6" w:rsidRPr="00684876">
        <w:rPr>
          <w:rFonts w:ascii="Arial" w:hAnsi="Arial" w:cs="Arial"/>
          <w:sz w:val="23"/>
          <w:szCs w:val="23"/>
        </w:rPr>
        <w:t>a</w:t>
      </w:r>
      <w:r w:rsidRPr="00684876">
        <w:rPr>
          <w:rFonts w:ascii="Arial" w:hAnsi="Arial" w:cs="Arial"/>
          <w:sz w:val="23"/>
          <w:szCs w:val="23"/>
        </w:rPr>
        <w:t>ids</w:t>
      </w:r>
    </w:p>
    <w:p w14:paraId="1E7B21D9" w14:textId="723092C9" w:rsidR="00851B63" w:rsidRPr="00684876" w:rsidRDefault="00851B63" w:rsidP="006F5879">
      <w:pPr>
        <w:pStyle w:val="ListParagraph"/>
        <w:numPr>
          <w:ilvl w:val="0"/>
          <w:numId w:val="13"/>
        </w:numPr>
        <w:spacing w:after="60" w:line="259" w:lineRule="auto"/>
        <w:ind w:left="360" w:right="-90"/>
        <w:contextualSpacing w:val="0"/>
        <w:rPr>
          <w:rFonts w:ascii="Arial" w:hAnsi="Arial" w:cs="Arial"/>
          <w:sz w:val="23"/>
          <w:szCs w:val="23"/>
        </w:rPr>
      </w:pPr>
      <w:r w:rsidRPr="00684876">
        <w:rPr>
          <w:rFonts w:ascii="Arial" w:hAnsi="Arial" w:cs="Arial"/>
          <w:sz w:val="23"/>
          <w:szCs w:val="23"/>
        </w:rPr>
        <w:t xml:space="preserve">Batteries </w:t>
      </w:r>
      <w:r w:rsidR="00BE17F6" w:rsidRPr="00684876">
        <w:rPr>
          <w:rFonts w:ascii="Arial" w:hAnsi="Arial" w:cs="Arial"/>
          <w:sz w:val="23"/>
          <w:szCs w:val="23"/>
        </w:rPr>
        <w:t>/</w:t>
      </w:r>
      <w:r w:rsidRPr="00684876">
        <w:rPr>
          <w:rFonts w:ascii="Arial" w:hAnsi="Arial" w:cs="Arial"/>
          <w:sz w:val="23"/>
          <w:szCs w:val="23"/>
        </w:rPr>
        <w:t xml:space="preserve"> </w:t>
      </w:r>
      <w:r w:rsidR="00BE17F6" w:rsidRPr="00684876">
        <w:rPr>
          <w:rFonts w:ascii="Arial" w:hAnsi="Arial" w:cs="Arial"/>
          <w:sz w:val="23"/>
          <w:szCs w:val="23"/>
        </w:rPr>
        <w:t>r</w:t>
      </w:r>
      <w:r w:rsidRPr="00684876">
        <w:rPr>
          <w:rFonts w:ascii="Arial" w:hAnsi="Arial" w:cs="Arial"/>
          <w:sz w:val="23"/>
          <w:szCs w:val="23"/>
        </w:rPr>
        <w:t>epairs</w:t>
      </w:r>
      <w:r w:rsidR="00BE17F6" w:rsidRPr="00684876">
        <w:rPr>
          <w:rFonts w:ascii="Arial" w:hAnsi="Arial" w:cs="Arial"/>
          <w:sz w:val="23"/>
          <w:szCs w:val="23"/>
        </w:rPr>
        <w:t xml:space="preserve"> for mobility devices</w:t>
      </w:r>
    </w:p>
    <w:p w14:paraId="1F95E363" w14:textId="626AC501" w:rsidR="00851B63" w:rsidRPr="00684876" w:rsidRDefault="00851B63" w:rsidP="006F5879">
      <w:pPr>
        <w:pStyle w:val="ListParagraph"/>
        <w:numPr>
          <w:ilvl w:val="0"/>
          <w:numId w:val="13"/>
        </w:numPr>
        <w:spacing w:after="240" w:line="259" w:lineRule="auto"/>
        <w:ind w:left="360" w:right="36"/>
        <w:rPr>
          <w:rFonts w:ascii="Arial" w:hAnsi="Arial" w:cs="Arial"/>
          <w:sz w:val="23"/>
          <w:szCs w:val="23"/>
        </w:rPr>
      </w:pPr>
      <w:r w:rsidRPr="00684876">
        <w:rPr>
          <w:rFonts w:ascii="Arial" w:hAnsi="Arial" w:cs="Arial"/>
          <w:sz w:val="23"/>
          <w:szCs w:val="23"/>
        </w:rPr>
        <w:t xml:space="preserve">Vision </w:t>
      </w:r>
      <w:r w:rsidR="00BE17F6" w:rsidRPr="00684876">
        <w:rPr>
          <w:rFonts w:ascii="Arial" w:hAnsi="Arial" w:cs="Arial"/>
          <w:sz w:val="23"/>
          <w:szCs w:val="23"/>
        </w:rPr>
        <w:t>c</w:t>
      </w:r>
      <w:r w:rsidRPr="00684876">
        <w:rPr>
          <w:rFonts w:ascii="Arial" w:hAnsi="Arial" w:cs="Arial"/>
          <w:sz w:val="23"/>
          <w:szCs w:val="23"/>
        </w:rPr>
        <w:t>are</w:t>
      </w:r>
    </w:p>
    <w:p w14:paraId="0A09289E" w14:textId="77777777" w:rsidR="001A5BD2" w:rsidRPr="00684876" w:rsidRDefault="001A5BD2" w:rsidP="006F5879">
      <w:pPr>
        <w:spacing w:after="60" w:line="259" w:lineRule="auto"/>
        <w:ind w:right="36"/>
        <w:rPr>
          <w:rFonts w:ascii="Arial" w:hAnsi="Arial" w:cs="Arial"/>
          <w:sz w:val="23"/>
          <w:szCs w:val="23"/>
        </w:rPr>
        <w:sectPr w:rsidR="001A5BD2" w:rsidRPr="00684876" w:rsidSect="001A5BD2">
          <w:type w:val="continuous"/>
          <w:pgSz w:w="12240" w:h="15840"/>
          <w:pgMar w:top="720" w:right="1440" w:bottom="720" w:left="1440" w:header="706" w:footer="461" w:gutter="0"/>
          <w:cols w:num="2" w:space="360"/>
          <w:docGrid w:linePitch="360"/>
        </w:sectPr>
      </w:pPr>
    </w:p>
    <w:p w14:paraId="0BF1E001" w14:textId="6736A932" w:rsidR="00BE17F6" w:rsidRPr="00684876" w:rsidRDefault="006F5879" w:rsidP="00EF27C6">
      <w:pPr>
        <w:spacing w:after="220" w:line="259" w:lineRule="auto"/>
        <w:ind w:left="180"/>
        <w:rPr>
          <w:rFonts w:ascii="Arial" w:hAnsi="Arial" w:cs="Arial"/>
          <w:sz w:val="23"/>
          <w:szCs w:val="23"/>
        </w:rPr>
      </w:pPr>
      <w:r w:rsidRPr="00684876">
        <w:rPr>
          <w:rFonts w:ascii="Arial" w:hAnsi="Arial" w:cs="Arial"/>
          <w:sz w:val="23"/>
          <w:szCs w:val="23"/>
        </w:rPr>
        <w:t xml:space="preserve">The Health Spending Account could “consolidate” any or all of these benefits into one set amount of money that people with disabilities would be able to spend on their health-related needs. </w:t>
      </w:r>
      <w:r w:rsidR="00075762" w:rsidRPr="00684876">
        <w:rPr>
          <w:rFonts w:ascii="Arial" w:hAnsi="Arial" w:cs="Arial"/>
          <w:sz w:val="23"/>
          <w:szCs w:val="23"/>
        </w:rPr>
        <w:t>A number of important questions must be asked about this kind of change:</w:t>
      </w:r>
      <w:r w:rsidR="00C758E7" w:rsidRPr="00684876">
        <w:rPr>
          <w:rFonts w:ascii="Arial" w:hAnsi="Arial" w:cs="Arial"/>
          <w:sz w:val="23"/>
          <w:szCs w:val="23"/>
        </w:rPr>
        <w:t xml:space="preserve"> </w:t>
      </w:r>
    </w:p>
    <w:p w14:paraId="3074C5C0" w14:textId="1813F4DE" w:rsidR="00E24F77" w:rsidRPr="00684876" w:rsidRDefault="00075762" w:rsidP="00EF27C6">
      <w:pPr>
        <w:pStyle w:val="ListParagraph"/>
        <w:numPr>
          <w:ilvl w:val="0"/>
          <w:numId w:val="16"/>
        </w:numPr>
        <w:spacing w:after="220" w:line="259" w:lineRule="auto"/>
        <w:ind w:right="36"/>
        <w:contextualSpacing w:val="0"/>
        <w:rPr>
          <w:rFonts w:ascii="Arial" w:hAnsi="Arial" w:cs="Arial"/>
          <w:sz w:val="23"/>
          <w:szCs w:val="23"/>
        </w:rPr>
      </w:pPr>
      <w:r w:rsidRPr="00684876">
        <w:rPr>
          <w:rFonts w:ascii="Arial" w:hAnsi="Arial" w:cs="Arial"/>
          <w:b/>
          <w:i/>
          <w:sz w:val="23"/>
          <w:szCs w:val="23"/>
        </w:rPr>
        <w:t>Amount of the benefit</w:t>
      </w:r>
      <w:r w:rsidRPr="00684876">
        <w:rPr>
          <w:rFonts w:ascii="Arial" w:hAnsi="Arial" w:cs="Arial"/>
          <w:sz w:val="23"/>
          <w:szCs w:val="23"/>
        </w:rPr>
        <w:t>: Will</w:t>
      </w:r>
      <w:r w:rsidR="006877BC" w:rsidRPr="00684876">
        <w:rPr>
          <w:rFonts w:ascii="Arial" w:hAnsi="Arial" w:cs="Arial"/>
          <w:sz w:val="23"/>
          <w:szCs w:val="23"/>
        </w:rPr>
        <w:t xml:space="preserve"> </w:t>
      </w:r>
      <w:r w:rsidR="00663979" w:rsidRPr="00684876">
        <w:rPr>
          <w:rFonts w:ascii="Arial" w:hAnsi="Arial" w:cs="Arial"/>
          <w:sz w:val="23"/>
          <w:szCs w:val="23"/>
        </w:rPr>
        <w:t>a</w:t>
      </w:r>
      <w:r w:rsidR="006877BC" w:rsidRPr="00684876">
        <w:rPr>
          <w:rFonts w:ascii="Arial" w:hAnsi="Arial" w:cs="Arial"/>
          <w:sz w:val="23"/>
          <w:szCs w:val="23"/>
        </w:rPr>
        <w:t xml:space="preserve"> Health Spending Account </w:t>
      </w:r>
      <w:r w:rsidR="00611F29" w:rsidRPr="00684876">
        <w:rPr>
          <w:rFonts w:ascii="Arial" w:hAnsi="Arial" w:cs="Arial"/>
          <w:sz w:val="23"/>
          <w:szCs w:val="23"/>
        </w:rPr>
        <w:t>give people</w:t>
      </w:r>
      <w:r w:rsidR="006877BC" w:rsidRPr="00684876">
        <w:rPr>
          <w:rFonts w:ascii="Arial" w:hAnsi="Arial" w:cs="Arial"/>
          <w:sz w:val="23"/>
          <w:szCs w:val="23"/>
        </w:rPr>
        <w:t xml:space="preserve"> enough money to pay for all of their health-related needs, </w:t>
      </w:r>
      <w:r w:rsidR="00611F29" w:rsidRPr="00684876">
        <w:rPr>
          <w:rFonts w:ascii="Arial" w:hAnsi="Arial" w:cs="Arial"/>
          <w:sz w:val="23"/>
          <w:szCs w:val="23"/>
        </w:rPr>
        <w:t>especially</w:t>
      </w:r>
      <w:r w:rsidR="006877BC" w:rsidRPr="00684876">
        <w:rPr>
          <w:rFonts w:ascii="Arial" w:hAnsi="Arial" w:cs="Arial"/>
          <w:sz w:val="23"/>
          <w:szCs w:val="23"/>
        </w:rPr>
        <w:t xml:space="preserve"> if th</w:t>
      </w:r>
      <w:r w:rsidR="00BE17F6" w:rsidRPr="00684876">
        <w:rPr>
          <w:rFonts w:ascii="Arial" w:hAnsi="Arial" w:cs="Arial"/>
          <w:sz w:val="23"/>
          <w:szCs w:val="23"/>
        </w:rPr>
        <w:t>eir costs are very</w:t>
      </w:r>
      <w:r w:rsidR="006877BC" w:rsidRPr="00684876">
        <w:rPr>
          <w:rFonts w:ascii="Arial" w:hAnsi="Arial" w:cs="Arial"/>
          <w:sz w:val="23"/>
          <w:szCs w:val="23"/>
        </w:rPr>
        <w:t xml:space="preserve"> high</w:t>
      </w:r>
      <w:r w:rsidRPr="00684876">
        <w:rPr>
          <w:rFonts w:ascii="Arial" w:hAnsi="Arial" w:cs="Arial"/>
          <w:sz w:val="23"/>
          <w:szCs w:val="23"/>
        </w:rPr>
        <w:t xml:space="preserve">? </w:t>
      </w:r>
      <w:r w:rsidR="006877BC" w:rsidRPr="00684876">
        <w:rPr>
          <w:rFonts w:ascii="Arial" w:hAnsi="Arial" w:cs="Arial"/>
          <w:sz w:val="23"/>
          <w:szCs w:val="23"/>
        </w:rPr>
        <w:t xml:space="preserve">For example, a person living in a </w:t>
      </w:r>
      <w:r w:rsidR="00684582" w:rsidRPr="00684876">
        <w:rPr>
          <w:rFonts w:ascii="Arial" w:hAnsi="Arial" w:cs="Arial"/>
          <w:sz w:val="23"/>
          <w:szCs w:val="23"/>
        </w:rPr>
        <w:t xml:space="preserve">rural area or </w:t>
      </w:r>
      <w:r w:rsidR="006877BC" w:rsidRPr="00684876">
        <w:rPr>
          <w:rFonts w:ascii="Arial" w:hAnsi="Arial" w:cs="Arial"/>
          <w:sz w:val="23"/>
          <w:szCs w:val="23"/>
        </w:rPr>
        <w:t xml:space="preserve">remote community who has diabetes and incontinence and needs to see their doctor and a specialist on a regular basis could have very high costs for diabetic supplies, incontinence supplies, and medical transportation, as well as receiving the Special Diet Allowance. Will the Health Spending Account </w:t>
      </w:r>
      <w:r w:rsidR="001A5BD2" w:rsidRPr="00684876">
        <w:rPr>
          <w:rFonts w:ascii="Arial" w:hAnsi="Arial" w:cs="Arial"/>
          <w:sz w:val="23"/>
          <w:szCs w:val="23"/>
        </w:rPr>
        <w:t>be</w:t>
      </w:r>
      <w:r w:rsidR="006877BC" w:rsidRPr="00684876">
        <w:rPr>
          <w:rFonts w:ascii="Arial" w:hAnsi="Arial" w:cs="Arial"/>
          <w:sz w:val="23"/>
          <w:szCs w:val="23"/>
        </w:rPr>
        <w:t xml:space="preserve"> enough to pay for all of these expenses? </w:t>
      </w:r>
      <w:r w:rsidR="00663979" w:rsidRPr="00684876">
        <w:rPr>
          <w:rFonts w:ascii="Arial" w:hAnsi="Arial" w:cs="Arial"/>
          <w:sz w:val="23"/>
          <w:szCs w:val="23"/>
        </w:rPr>
        <w:t xml:space="preserve">And will all of the health-related needs that are currently covered be included in what people are allowed to spend </w:t>
      </w:r>
      <w:r w:rsidR="002A55E1" w:rsidRPr="00684876">
        <w:rPr>
          <w:rFonts w:ascii="Arial" w:hAnsi="Arial" w:cs="Arial"/>
          <w:sz w:val="23"/>
          <w:szCs w:val="23"/>
        </w:rPr>
        <w:t xml:space="preserve">the money </w:t>
      </w:r>
      <w:r w:rsidR="00663979" w:rsidRPr="00684876">
        <w:rPr>
          <w:rFonts w:ascii="Arial" w:hAnsi="Arial" w:cs="Arial"/>
          <w:sz w:val="23"/>
          <w:szCs w:val="23"/>
        </w:rPr>
        <w:t xml:space="preserve">on?   </w:t>
      </w:r>
    </w:p>
    <w:p w14:paraId="3CDB44A5" w14:textId="29B59472" w:rsidR="002A55E1" w:rsidRPr="00684876" w:rsidRDefault="00075762" w:rsidP="00EF27C6">
      <w:pPr>
        <w:pStyle w:val="ListParagraph"/>
        <w:numPr>
          <w:ilvl w:val="0"/>
          <w:numId w:val="16"/>
        </w:numPr>
        <w:spacing w:after="240" w:line="259" w:lineRule="auto"/>
        <w:ind w:right="36"/>
        <w:contextualSpacing w:val="0"/>
        <w:rPr>
          <w:rFonts w:ascii="Arial" w:hAnsi="Arial" w:cs="Arial"/>
          <w:sz w:val="23"/>
          <w:szCs w:val="23"/>
        </w:rPr>
        <w:sectPr w:rsidR="002A55E1" w:rsidRPr="00684876" w:rsidSect="002A55E1">
          <w:type w:val="continuous"/>
          <w:pgSz w:w="12240" w:h="15840"/>
          <w:pgMar w:top="720" w:right="1296" w:bottom="720" w:left="1296" w:header="706" w:footer="461" w:gutter="0"/>
          <w:cols w:space="708"/>
          <w:docGrid w:linePitch="360"/>
        </w:sectPr>
      </w:pPr>
      <w:r w:rsidRPr="00684876">
        <w:rPr>
          <w:rFonts w:ascii="Arial" w:hAnsi="Arial" w:cs="Arial"/>
          <w:b/>
          <w:i/>
          <w:sz w:val="23"/>
          <w:szCs w:val="23"/>
        </w:rPr>
        <w:t>Access and administration</w:t>
      </w:r>
      <w:r w:rsidRPr="00684876">
        <w:rPr>
          <w:rFonts w:ascii="Arial" w:hAnsi="Arial" w:cs="Arial"/>
          <w:sz w:val="23"/>
          <w:szCs w:val="23"/>
        </w:rPr>
        <w:t>: How will</w:t>
      </w:r>
      <w:r w:rsidR="001A5BD2" w:rsidRPr="00684876">
        <w:rPr>
          <w:rFonts w:ascii="Arial" w:hAnsi="Arial" w:cs="Arial"/>
          <w:sz w:val="23"/>
          <w:szCs w:val="23"/>
        </w:rPr>
        <w:t xml:space="preserve"> people access the Health Spending Account</w:t>
      </w:r>
      <w:r w:rsidRPr="00684876">
        <w:rPr>
          <w:rFonts w:ascii="Arial" w:hAnsi="Arial" w:cs="Arial"/>
          <w:sz w:val="23"/>
          <w:szCs w:val="23"/>
        </w:rPr>
        <w:t>?</w:t>
      </w:r>
      <w:r w:rsidR="001A5BD2" w:rsidRPr="00684876">
        <w:rPr>
          <w:rFonts w:ascii="Arial" w:hAnsi="Arial" w:cs="Arial"/>
          <w:sz w:val="23"/>
          <w:szCs w:val="23"/>
        </w:rPr>
        <w:t xml:space="preserve"> Will it </w:t>
      </w:r>
      <w:r w:rsidR="00677010" w:rsidRPr="00684876">
        <w:rPr>
          <w:rFonts w:ascii="Arial" w:hAnsi="Arial" w:cs="Arial"/>
          <w:sz w:val="23"/>
          <w:szCs w:val="23"/>
        </w:rPr>
        <w:t>work</w:t>
      </w:r>
      <w:r w:rsidR="001A5BD2" w:rsidRPr="00684876">
        <w:rPr>
          <w:rFonts w:ascii="Arial" w:hAnsi="Arial" w:cs="Arial"/>
          <w:sz w:val="23"/>
          <w:szCs w:val="23"/>
        </w:rPr>
        <w:t xml:space="preserve"> like </w:t>
      </w:r>
      <w:r w:rsidR="00763F39" w:rsidRPr="00684876">
        <w:rPr>
          <w:rFonts w:ascii="Arial" w:hAnsi="Arial" w:cs="Arial"/>
          <w:sz w:val="23"/>
          <w:szCs w:val="23"/>
        </w:rPr>
        <w:t xml:space="preserve">the Ministry’s </w:t>
      </w:r>
      <w:r w:rsidR="001A5BD2" w:rsidRPr="00684876">
        <w:rPr>
          <w:rFonts w:ascii="Arial" w:hAnsi="Arial" w:cs="Arial"/>
          <w:sz w:val="23"/>
          <w:szCs w:val="23"/>
        </w:rPr>
        <w:t>Developmental Services Passports where people have to pay for their needs in advance and then get reimbursed later</w:t>
      </w:r>
      <w:r w:rsidR="00802AF6" w:rsidRPr="00684876">
        <w:rPr>
          <w:rFonts w:ascii="Arial" w:hAnsi="Arial" w:cs="Arial"/>
          <w:sz w:val="23"/>
          <w:szCs w:val="23"/>
        </w:rPr>
        <w:t>, instead of getting the money to pay for them up front</w:t>
      </w:r>
      <w:r w:rsidR="001A5BD2" w:rsidRPr="00684876">
        <w:rPr>
          <w:rFonts w:ascii="Arial" w:hAnsi="Arial" w:cs="Arial"/>
          <w:sz w:val="23"/>
          <w:szCs w:val="23"/>
        </w:rPr>
        <w:t>? If so, this could cause significant hardship.</w:t>
      </w:r>
    </w:p>
    <w:p w14:paraId="52F93B26" w14:textId="6CFBD964" w:rsidR="007E2340" w:rsidRPr="00684876" w:rsidRDefault="00075762" w:rsidP="00EF27C6">
      <w:pPr>
        <w:pStyle w:val="ListParagraph"/>
        <w:numPr>
          <w:ilvl w:val="0"/>
          <w:numId w:val="16"/>
        </w:numPr>
        <w:spacing w:after="240" w:line="259" w:lineRule="auto"/>
        <w:rPr>
          <w:rFonts w:ascii="Arial" w:hAnsi="Arial" w:cs="Arial"/>
          <w:sz w:val="23"/>
          <w:szCs w:val="23"/>
        </w:rPr>
      </w:pPr>
      <w:r w:rsidRPr="00684876">
        <w:rPr>
          <w:rFonts w:ascii="Arial" w:hAnsi="Arial" w:cs="Arial"/>
          <w:b/>
          <w:i/>
          <w:sz w:val="23"/>
          <w:szCs w:val="23"/>
        </w:rPr>
        <w:lastRenderedPageBreak/>
        <w:t>Eligibility</w:t>
      </w:r>
      <w:r w:rsidRPr="00684876">
        <w:rPr>
          <w:rFonts w:ascii="Arial" w:hAnsi="Arial" w:cs="Arial"/>
          <w:sz w:val="23"/>
          <w:szCs w:val="23"/>
        </w:rPr>
        <w:t>: Wh</w:t>
      </w:r>
      <w:r w:rsidR="00CD7195" w:rsidRPr="00684876">
        <w:rPr>
          <w:rFonts w:ascii="Arial" w:hAnsi="Arial" w:cs="Arial"/>
          <w:sz w:val="23"/>
          <w:szCs w:val="23"/>
        </w:rPr>
        <w:t>o will have access to the Health Spending Account?</w:t>
      </w:r>
      <w:r w:rsidR="003D7BA6" w:rsidRPr="00684876">
        <w:rPr>
          <w:rFonts w:ascii="Arial" w:hAnsi="Arial" w:cs="Arial"/>
          <w:sz w:val="23"/>
          <w:szCs w:val="23"/>
        </w:rPr>
        <w:t xml:space="preserve"> </w:t>
      </w:r>
      <w:r w:rsidR="00103F21" w:rsidRPr="00684876">
        <w:rPr>
          <w:rFonts w:ascii="Arial" w:hAnsi="Arial" w:cs="Arial"/>
          <w:sz w:val="23"/>
          <w:szCs w:val="23"/>
        </w:rPr>
        <w:t xml:space="preserve">If the </w:t>
      </w:r>
      <w:r w:rsidR="007E2340" w:rsidRPr="00684876">
        <w:rPr>
          <w:rFonts w:ascii="Arial" w:hAnsi="Arial" w:cs="Arial"/>
          <w:sz w:val="23"/>
          <w:szCs w:val="23"/>
        </w:rPr>
        <w:t>idea</w:t>
      </w:r>
      <w:r w:rsidR="00103F21" w:rsidRPr="00684876">
        <w:rPr>
          <w:rFonts w:ascii="Arial" w:hAnsi="Arial" w:cs="Arial"/>
          <w:sz w:val="23"/>
          <w:szCs w:val="23"/>
        </w:rPr>
        <w:t xml:space="preserve"> is to “consolidate complex supplements and benefits into simplified financial support </w:t>
      </w:r>
      <w:r w:rsidR="00103F21" w:rsidRPr="00684876">
        <w:rPr>
          <w:rFonts w:ascii="Arial" w:hAnsi="Arial" w:cs="Arial"/>
          <w:i/>
          <w:sz w:val="23"/>
          <w:szCs w:val="23"/>
        </w:rPr>
        <w:t>for people with severe disabilities</w:t>
      </w:r>
      <w:r w:rsidR="00103F21" w:rsidRPr="00684876">
        <w:rPr>
          <w:rFonts w:ascii="Arial" w:hAnsi="Arial" w:cs="Arial"/>
          <w:sz w:val="23"/>
          <w:szCs w:val="23"/>
        </w:rPr>
        <w:t xml:space="preserve">,” many people with disabilities </w:t>
      </w:r>
      <w:r w:rsidR="007E2340" w:rsidRPr="00684876">
        <w:rPr>
          <w:rFonts w:ascii="Arial" w:hAnsi="Arial" w:cs="Arial"/>
          <w:sz w:val="23"/>
          <w:szCs w:val="23"/>
        </w:rPr>
        <w:t>may</w:t>
      </w:r>
      <w:r w:rsidR="00103F21" w:rsidRPr="00684876">
        <w:rPr>
          <w:rFonts w:ascii="Arial" w:hAnsi="Arial" w:cs="Arial"/>
          <w:sz w:val="23"/>
          <w:szCs w:val="23"/>
        </w:rPr>
        <w:t xml:space="preserve"> be excluded. </w:t>
      </w:r>
    </w:p>
    <w:p w14:paraId="5E0FCE9C" w14:textId="77777777" w:rsidR="007E2340" w:rsidRPr="00684876" w:rsidRDefault="007E2340" w:rsidP="00EF27C6">
      <w:pPr>
        <w:pStyle w:val="ListParagraph"/>
        <w:spacing w:after="240" w:line="259" w:lineRule="auto"/>
        <w:rPr>
          <w:rFonts w:ascii="Arial" w:hAnsi="Arial" w:cs="Arial"/>
          <w:sz w:val="23"/>
          <w:szCs w:val="23"/>
        </w:rPr>
      </w:pPr>
    </w:p>
    <w:p w14:paraId="7113DF04" w14:textId="0ED4C11A" w:rsidR="00BB624F" w:rsidRPr="00684876" w:rsidRDefault="007E2340" w:rsidP="00EF27C6">
      <w:pPr>
        <w:pStyle w:val="ListParagraph"/>
        <w:spacing w:after="240" w:line="259" w:lineRule="auto"/>
        <w:rPr>
          <w:rFonts w:ascii="Arial" w:hAnsi="Arial" w:cs="Arial"/>
          <w:sz w:val="23"/>
          <w:szCs w:val="23"/>
        </w:rPr>
      </w:pPr>
      <w:r w:rsidRPr="00684876">
        <w:rPr>
          <w:rFonts w:ascii="Arial" w:hAnsi="Arial" w:cs="Arial"/>
          <w:sz w:val="23"/>
          <w:szCs w:val="23"/>
        </w:rPr>
        <w:t>The</w:t>
      </w:r>
      <w:r w:rsidR="00CD7195" w:rsidRPr="00684876">
        <w:rPr>
          <w:rFonts w:ascii="Arial" w:hAnsi="Arial" w:cs="Arial"/>
          <w:sz w:val="23"/>
          <w:szCs w:val="23"/>
        </w:rPr>
        <w:t xml:space="preserve"> Minister </w:t>
      </w:r>
      <w:r w:rsidR="00075762" w:rsidRPr="00684876">
        <w:rPr>
          <w:rFonts w:ascii="Arial" w:hAnsi="Arial" w:cs="Arial"/>
          <w:sz w:val="23"/>
          <w:szCs w:val="23"/>
        </w:rPr>
        <w:t xml:space="preserve">has </w:t>
      </w:r>
      <w:r w:rsidR="00CD7195" w:rsidRPr="00684876">
        <w:rPr>
          <w:rFonts w:ascii="Arial" w:hAnsi="Arial" w:cs="Arial"/>
          <w:sz w:val="23"/>
          <w:szCs w:val="23"/>
        </w:rPr>
        <w:t xml:space="preserve">announced </w:t>
      </w:r>
      <w:r w:rsidR="00075762" w:rsidRPr="00684876">
        <w:rPr>
          <w:rFonts w:ascii="Arial" w:hAnsi="Arial" w:cs="Arial"/>
          <w:sz w:val="23"/>
          <w:szCs w:val="23"/>
        </w:rPr>
        <w:t>that she wants to change</w:t>
      </w:r>
      <w:r w:rsidR="00CD7195" w:rsidRPr="00684876">
        <w:rPr>
          <w:rFonts w:ascii="Arial" w:hAnsi="Arial" w:cs="Arial"/>
          <w:sz w:val="23"/>
          <w:szCs w:val="23"/>
        </w:rPr>
        <w:t xml:space="preserve"> the definition of disability in ODSP “to align with federal guidelines”. </w:t>
      </w:r>
      <w:r w:rsidR="00103F21" w:rsidRPr="00684876">
        <w:rPr>
          <w:rFonts w:ascii="Arial" w:hAnsi="Arial" w:cs="Arial"/>
          <w:sz w:val="23"/>
          <w:szCs w:val="23"/>
        </w:rPr>
        <w:t xml:space="preserve">Federal disability benefit programs use a definition of disability that requires people to have a “severe and prolonged” disability in order to be eligible. </w:t>
      </w:r>
      <w:r w:rsidR="00CC07FF" w:rsidRPr="00684876">
        <w:rPr>
          <w:rFonts w:ascii="Arial" w:hAnsi="Arial" w:cs="Arial"/>
          <w:sz w:val="23"/>
          <w:szCs w:val="23"/>
        </w:rPr>
        <w:t xml:space="preserve">If the ODSP definition is changed </w:t>
      </w:r>
      <w:r w:rsidR="00557C9E" w:rsidRPr="00684876">
        <w:rPr>
          <w:rFonts w:ascii="Arial" w:hAnsi="Arial" w:cs="Arial"/>
          <w:sz w:val="23"/>
          <w:szCs w:val="23"/>
        </w:rPr>
        <w:t>in this way</w:t>
      </w:r>
      <w:r w:rsidR="00802AF6" w:rsidRPr="00684876">
        <w:rPr>
          <w:rFonts w:ascii="Arial" w:hAnsi="Arial" w:cs="Arial"/>
          <w:sz w:val="23"/>
          <w:szCs w:val="23"/>
        </w:rPr>
        <w:t xml:space="preserve">, </w:t>
      </w:r>
      <w:r w:rsidR="00CC07FF" w:rsidRPr="00684876">
        <w:rPr>
          <w:rFonts w:ascii="Arial" w:hAnsi="Arial" w:cs="Arial"/>
          <w:sz w:val="23"/>
          <w:szCs w:val="23"/>
        </w:rPr>
        <w:t>f</w:t>
      </w:r>
      <w:r w:rsidR="00802AF6" w:rsidRPr="00684876">
        <w:rPr>
          <w:rFonts w:ascii="Arial" w:hAnsi="Arial" w:cs="Arial"/>
          <w:sz w:val="23"/>
          <w:szCs w:val="23"/>
        </w:rPr>
        <w:t xml:space="preserve">ewer people with </w:t>
      </w:r>
      <w:r w:rsidR="001A5BD2" w:rsidRPr="00684876">
        <w:rPr>
          <w:rFonts w:ascii="Arial" w:hAnsi="Arial" w:cs="Arial"/>
          <w:sz w:val="23"/>
          <w:szCs w:val="23"/>
        </w:rPr>
        <w:t xml:space="preserve">disabilities </w:t>
      </w:r>
      <w:r w:rsidR="00E24F77" w:rsidRPr="00684876">
        <w:rPr>
          <w:rFonts w:ascii="Arial" w:hAnsi="Arial" w:cs="Arial"/>
          <w:sz w:val="23"/>
          <w:szCs w:val="23"/>
        </w:rPr>
        <w:t xml:space="preserve">in Ontario </w:t>
      </w:r>
      <w:r w:rsidR="00D47397" w:rsidRPr="00684876">
        <w:rPr>
          <w:rFonts w:ascii="Arial" w:hAnsi="Arial" w:cs="Arial"/>
          <w:sz w:val="23"/>
          <w:szCs w:val="23"/>
        </w:rPr>
        <w:t xml:space="preserve">who apply for ODSP in the future </w:t>
      </w:r>
      <w:r w:rsidR="00E24F77" w:rsidRPr="00684876">
        <w:rPr>
          <w:rFonts w:ascii="Arial" w:hAnsi="Arial" w:cs="Arial"/>
          <w:sz w:val="23"/>
          <w:szCs w:val="23"/>
        </w:rPr>
        <w:t xml:space="preserve">will qualify. </w:t>
      </w:r>
      <w:r w:rsidR="00D611F0" w:rsidRPr="00684876">
        <w:rPr>
          <w:rFonts w:ascii="Arial" w:hAnsi="Arial" w:cs="Arial"/>
          <w:sz w:val="23"/>
          <w:szCs w:val="23"/>
        </w:rPr>
        <w:t>People with episodic disabilities</w:t>
      </w:r>
      <w:r w:rsidR="00075762" w:rsidRPr="00684876">
        <w:rPr>
          <w:rFonts w:ascii="Arial" w:hAnsi="Arial" w:cs="Arial"/>
          <w:sz w:val="23"/>
          <w:szCs w:val="23"/>
        </w:rPr>
        <w:t>,</w:t>
      </w:r>
      <w:r w:rsidR="00D611F0" w:rsidRPr="00684876">
        <w:rPr>
          <w:rFonts w:ascii="Arial" w:hAnsi="Arial" w:cs="Arial"/>
          <w:sz w:val="23"/>
          <w:szCs w:val="23"/>
        </w:rPr>
        <w:t xml:space="preserve"> like depression or multiple sclerosis, or time</w:t>
      </w:r>
      <w:r w:rsidR="00D47397" w:rsidRPr="00684876">
        <w:rPr>
          <w:rFonts w:ascii="Arial" w:hAnsi="Arial" w:cs="Arial"/>
          <w:sz w:val="23"/>
          <w:szCs w:val="23"/>
        </w:rPr>
        <w:t>-</w:t>
      </w:r>
      <w:r w:rsidR="00D611F0" w:rsidRPr="00684876">
        <w:rPr>
          <w:rFonts w:ascii="Arial" w:hAnsi="Arial" w:cs="Arial"/>
          <w:sz w:val="23"/>
          <w:szCs w:val="23"/>
        </w:rPr>
        <w:t>limited disabilities</w:t>
      </w:r>
      <w:r w:rsidR="00075762" w:rsidRPr="00684876">
        <w:rPr>
          <w:rFonts w:ascii="Arial" w:hAnsi="Arial" w:cs="Arial"/>
          <w:sz w:val="23"/>
          <w:szCs w:val="23"/>
        </w:rPr>
        <w:t>,</w:t>
      </w:r>
      <w:r w:rsidR="00D611F0" w:rsidRPr="00684876">
        <w:rPr>
          <w:rFonts w:ascii="Arial" w:hAnsi="Arial" w:cs="Arial"/>
          <w:sz w:val="23"/>
          <w:szCs w:val="23"/>
        </w:rPr>
        <w:t xml:space="preserve"> like most breast cancers, and people who experience the cumulative impacts of several health conditions </w:t>
      </w:r>
      <w:r w:rsidR="00EF27C6" w:rsidRPr="00684876">
        <w:rPr>
          <w:rFonts w:ascii="Arial" w:hAnsi="Arial" w:cs="Arial"/>
          <w:sz w:val="23"/>
          <w:szCs w:val="23"/>
        </w:rPr>
        <w:t>may</w:t>
      </w:r>
      <w:r w:rsidR="00D47397" w:rsidRPr="00684876">
        <w:rPr>
          <w:rFonts w:ascii="Arial" w:hAnsi="Arial" w:cs="Arial"/>
          <w:sz w:val="23"/>
          <w:szCs w:val="23"/>
        </w:rPr>
        <w:t xml:space="preserve"> </w:t>
      </w:r>
      <w:r w:rsidR="00D611F0" w:rsidRPr="00684876">
        <w:rPr>
          <w:rFonts w:ascii="Arial" w:hAnsi="Arial" w:cs="Arial"/>
          <w:sz w:val="23"/>
          <w:szCs w:val="23"/>
        </w:rPr>
        <w:t xml:space="preserve">not be eligible. </w:t>
      </w:r>
      <w:r w:rsidR="00611F29" w:rsidRPr="00684876">
        <w:rPr>
          <w:rFonts w:ascii="Arial" w:hAnsi="Arial" w:cs="Arial"/>
          <w:sz w:val="23"/>
          <w:szCs w:val="23"/>
        </w:rPr>
        <w:t xml:space="preserve">They will have to rely on </w:t>
      </w:r>
      <w:r w:rsidRPr="00684876">
        <w:rPr>
          <w:rFonts w:ascii="Arial" w:hAnsi="Arial" w:cs="Arial"/>
          <w:sz w:val="23"/>
          <w:szCs w:val="23"/>
        </w:rPr>
        <w:t xml:space="preserve">the much lower benefit rates that </w:t>
      </w:r>
      <w:r w:rsidR="00611F29" w:rsidRPr="00684876">
        <w:rPr>
          <w:rFonts w:ascii="Arial" w:hAnsi="Arial" w:cs="Arial"/>
          <w:sz w:val="23"/>
          <w:szCs w:val="23"/>
        </w:rPr>
        <w:t xml:space="preserve">Ontario Works </w:t>
      </w:r>
      <w:r w:rsidRPr="00684876">
        <w:rPr>
          <w:rFonts w:ascii="Arial" w:hAnsi="Arial" w:cs="Arial"/>
          <w:sz w:val="23"/>
          <w:szCs w:val="23"/>
        </w:rPr>
        <w:t xml:space="preserve">provides. And we don’t yet know what access people on OW will have to health-related benefits. </w:t>
      </w:r>
    </w:p>
    <w:p w14:paraId="3EAA9076" w14:textId="6817B828" w:rsidR="00E24F77" w:rsidRPr="00684876" w:rsidRDefault="00D611F0" w:rsidP="00EF27C6">
      <w:pPr>
        <w:spacing w:after="240" w:line="259" w:lineRule="auto"/>
        <w:ind w:left="720" w:right="36"/>
        <w:rPr>
          <w:rFonts w:ascii="Arial" w:hAnsi="Arial" w:cs="Arial"/>
          <w:sz w:val="23"/>
          <w:szCs w:val="23"/>
        </w:rPr>
      </w:pPr>
      <w:r w:rsidRPr="00684876">
        <w:rPr>
          <w:rFonts w:ascii="Arial" w:hAnsi="Arial" w:cs="Arial"/>
          <w:sz w:val="23"/>
          <w:szCs w:val="23"/>
        </w:rPr>
        <w:t xml:space="preserve">More information about the impact of changing the definition of disability is available here: </w:t>
      </w:r>
      <w:hyperlink r:id="rId10" w:history="1">
        <w:r w:rsidRPr="00684876">
          <w:rPr>
            <w:rStyle w:val="Hyperlink"/>
            <w:rFonts w:ascii="Arial" w:hAnsi="Arial" w:cs="Arial"/>
            <w:sz w:val="23"/>
            <w:szCs w:val="23"/>
          </w:rPr>
          <w:t>http://incomesecurity.org/public-education/changing-the-odsp-definition-of-disability/</w:t>
        </w:r>
      </w:hyperlink>
      <w:r w:rsidR="00677010" w:rsidRPr="00684876">
        <w:rPr>
          <w:rFonts w:ascii="Arial" w:hAnsi="Arial" w:cs="Arial"/>
          <w:sz w:val="23"/>
          <w:szCs w:val="23"/>
        </w:rPr>
        <w:t>.</w:t>
      </w:r>
    </w:p>
    <w:p w14:paraId="026F65F0" w14:textId="037937E6" w:rsidR="00677010" w:rsidRPr="00684876" w:rsidRDefault="00677010" w:rsidP="00EF27C6">
      <w:pPr>
        <w:pStyle w:val="ListParagraph"/>
        <w:numPr>
          <w:ilvl w:val="0"/>
          <w:numId w:val="16"/>
        </w:numPr>
        <w:spacing w:after="240" w:line="259" w:lineRule="auto"/>
        <w:ind w:right="36"/>
        <w:rPr>
          <w:rFonts w:ascii="Arial" w:hAnsi="Arial" w:cs="Arial"/>
          <w:sz w:val="23"/>
          <w:szCs w:val="23"/>
        </w:rPr>
      </w:pPr>
      <w:r w:rsidRPr="00684876">
        <w:rPr>
          <w:rFonts w:ascii="Arial" w:hAnsi="Arial" w:cs="Arial"/>
          <w:b/>
          <w:i/>
          <w:sz w:val="23"/>
          <w:szCs w:val="23"/>
        </w:rPr>
        <w:t>Impact on eligibility for OW and ODSP</w:t>
      </w:r>
      <w:r w:rsidR="00075762" w:rsidRPr="00684876">
        <w:rPr>
          <w:rFonts w:ascii="Arial" w:hAnsi="Arial" w:cs="Arial"/>
          <w:sz w:val="23"/>
          <w:szCs w:val="23"/>
        </w:rPr>
        <w:t xml:space="preserve">: If </w:t>
      </w:r>
      <w:r w:rsidR="007E2340" w:rsidRPr="00684876">
        <w:rPr>
          <w:rFonts w:ascii="Arial" w:hAnsi="Arial" w:cs="Arial"/>
          <w:sz w:val="23"/>
          <w:szCs w:val="23"/>
        </w:rPr>
        <w:t xml:space="preserve">the Special Diet Allowance </w:t>
      </w:r>
      <w:r w:rsidR="00D47397" w:rsidRPr="00684876">
        <w:rPr>
          <w:rFonts w:ascii="Arial" w:hAnsi="Arial" w:cs="Arial"/>
          <w:sz w:val="23"/>
          <w:szCs w:val="23"/>
        </w:rPr>
        <w:t xml:space="preserve">is </w:t>
      </w:r>
      <w:r w:rsidRPr="00684876">
        <w:rPr>
          <w:rFonts w:ascii="Arial" w:hAnsi="Arial" w:cs="Arial"/>
          <w:sz w:val="23"/>
          <w:szCs w:val="23"/>
        </w:rPr>
        <w:t xml:space="preserve">eliminated and </w:t>
      </w:r>
      <w:r w:rsidR="00D47397" w:rsidRPr="00684876">
        <w:rPr>
          <w:rFonts w:ascii="Arial" w:hAnsi="Arial" w:cs="Arial"/>
          <w:sz w:val="23"/>
          <w:szCs w:val="23"/>
        </w:rPr>
        <w:t>“consolidated” into the Health Spending Account</w:t>
      </w:r>
      <w:r w:rsidR="00075762" w:rsidRPr="00684876">
        <w:rPr>
          <w:rFonts w:ascii="Arial" w:hAnsi="Arial" w:cs="Arial"/>
          <w:sz w:val="23"/>
          <w:szCs w:val="23"/>
        </w:rPr>
        <w:t>, fewer people will qualify for OW and ODSP in the future</w:t>
      </w:r>
      <w:r w:rsidR="00D47397" w:rsidRPr="00684876">
        <w:rPr>
          <w:rFonts w:ascii="Arial" w:hAnsi="Arial" w:cs="Arial"/>
          <w:sz w:val="23"/>
          <w:szCs w:val="23"/>
        </w:rPr>
        <w:t xml:space="preserve">. </w:t>
      </w:r>
      <w:r w:rsidRPr="00684876">
        <w:rPr>
          <w:rFonts w:ascii="Arial" w:hAnsi="Arial" w:cs="Arial"/>
          <w:sz w:val="23"/>
          <w:szCs w:val="23"/>
        </w:rPr>
        <w:t>This is because e</w:t>
      </w:r>
      <w:r w:rsidR="00D47397" w:rsidRPr="00684876">
        <w:rPr>
          <w:rFonts w:ascii="Arial" w:hAnsi="Arial" w:cs="Arial"/>
          <w:sz w:val="23"/>
          <w:szCs w:val="23"/>
        </w:rPr>
        <w:t xml:space="preserve">ligibility for the Special Diet Allowance is </w:t>
      </w:r>
      <w:r w:rsidR="00851B63" w:rsidRPr="00684876">
        <w:rPr>
          <w:rFonts w:ascii="Arial" w:hAnsi="Arial" w:cs="Arial"/>
          <w:sz w:val="23"/>
          <w:szCs w:val="23"/>
        </w:rPr>
        <w:t>part of cal</w:t>
      </w:r>
      <w:r w:rsidR="00D47397" w:rsidRPr="00684876">
        <w:rPr>
          <w:rFonts w:ascii="Arial" w:hAnsi="Arial" w:cs="Arial"/>
          <w:sz w:val="23"/>
          <w:szCs w:val="23"/>
        </w:rPr>
        <w:t xml:space="preserve">culations that are done </w:t>
      </w:r>
      <w:r w:rsidR="00611F29" w:rsidRPr="00684876">
        <w:rPr>
          <w:rFonts w:ascii="Arial" w:hAnsi="Arial" w:cs="Arial"/>
          <w:sz w:val="23"/>
          <w:szCs w:val="23"/>
        </w:rPr>
        <w:t xml:space="preserve">to see if people are eligible </w:t>
      </w:r>
      <w:r w:rsidR="00D47397" w:rsidRPr="00684876">
        <w:rPr>
          <w:rFonts w:ascii="Arial" w:hAnsi="Arial" w:cs="Arial"/>
          <w:sz w:val="23"/>
          <w:szCs w:val="23"/>
        </w:rPr>
        <w:t xml:space="preserve">when </w:t>
      </w:r>
      <w:r w:rsidR="00611F29" w:rsidRPr="00684876">
        <w:rPr>
          <w:rFonts w:ascii="Arial" w:hAnsi="Arial" w:cs="Arial"/>
          <w:sz w:val="23"/>
          <w:szCs w:val="23"/>
        </w:rPr>
        <w:t>they</w:t>
      </w:r>
      <w:r w:rsidR="00851B63" w:rsidRPr="00684876">
        <w:rPr>
          <w:rFonts w:ascii="Arial" w:hAnsi="Arial" w:cs="Arial"/>
          <w:sz w:val="23"/>
          <w:szCs w:val="23"/>
        </w:rPr>
        <w:t xml:space="preserve"> </w:t>
      </w:r>
      <w:r w:rsidR="00763F39" w:rsidRPr="00684876">
        <w:rPr>
          <w:rFonts w:ascii="Arial" w:hAnsi="Arial" w:cs="Arial"/>
          <w:sz w:val="23"/>
          <w:szCs w:val="23"/>
        </w:rPr>
        <w:t xml:space="preserve">first </w:t>
      </w:r>
      <w:r w:rsidR="00851B63" w:rsidRPr="00684876">
        <w:rPr>
          <w:rFonts w:ascii="Arial" w:hAnsi="Arial" w:cs="Arial"/>
          <w:sz w:val="23"/>
          <w:szCs w:val="23"/>
        </w:rPr>
        <w:t>apply</w:t>
      </w:r>
      <w:r w:rsidR="00763F39" w:rsidRPr="00684876">
        <w:rPr>
          <w:rFonts w:ascii="Arial" w:hAnsi="Arial" w:cs="Arial"/>
          <w:sz w:val="23"/>
          <w:szCs w:val="23"/>
        </w:rPr>
        <w:t xml:space="preserve"> for OW or ODSP</w:t>
      </w:r>
      <w:r w:rsidR="00851B63" w:rsidRPr="00684876">
        <w:rPr>
          <w:rFonts w:ascii="Arial" w:hAnsi="Arial" w:cs="Arial"/>
          <w:sz w:val="23"/>
          <w:szCs w:val="23"/>
        </w:rPr>
        <w:t>.</w:t>
      </w:r>
      <w:r w:rsidR="00D47397" w:rsidRPr="00684876">
        <w:rPr>
          <w:rFonts w:ascii="Arial" w:hAnsi="Arial" w:cs="Arial"/>
          <w:sz w:val="23"/>
          <w:szCs w:val="23"/>
        </w:rPr>
        <w:t xml:space="preserve"> </w:t>
      </w:r>
    </w:p>
    <w:p w14:paraId="0949C532" w14:textId="77777777" w:rsidR="00677010" w:rsidRPr="00684876" w:rsidRDefault="00D17C66" w:rsidP="00EF27C6">
      <w:pPr>
        <w:spacing w:after="240" w:line="259" w:lineRule="auto"/>
        <w:ind w:left="720" w:right="36"/>
        <w:rPr>
          <w:rFonts w:ascii="Arial" w:hAnsi="Arial" w:cs="Arial"/>
          <w:sz w:val="23"/>
          <w:szCs w:val="23"/>
        </w:rPr>
      </w:pPr>
      <w:r w:rsidRPr="00684876">
        <w:rPr>
          <w:rFonts w:ascii="Arial" w:hAnsi="Arial" w:cs="Arial"/>
          <w:sz w:val="23"/>
          <w:szCs w:val="23"/>
        </w:rPr>
        <w:t>Financial eligibility</w:t>
      </w:r>
      <w:r w:rsidR="00677010" w:rsidRPr="00684876">
        <w:rPr>
          <w:rFonts w:ascii="Arial" w:hAnsi="Arial" w:cs="Arial"/>
          <w:sz w:val="23"/>
          <w:szCs w:val="23"/>
        </w:rPr>
        <w:t xml:space="preserve"> for OW and ODSP</w:t>
      </w:r>
      <w:r w:rsidRPr="00684876">
        <w:rPr>
          <w:rFonts w:ascii="Arial" w:hAnsi="Arial" w:cs="Arial"/>
          <w:sz w:val="23"/>
          <w:szCs w:val="23"/>
        </w:rPr>
        <w:t xml:space="preserve"> is </w:t>
      </w:r>
      <w:r w:rsidR="00677010" w:rsidRPr="00684876">
        <w:rPr>
          <w:rFonts w:ascii="Arial" w:hAnsi="Arial" w:cs="Arial"/>
          <w:sz w:val="23"/>
          <w:szCs w:val="23"/>
        </w:rPr>
        <w:t>determined</w:t>
      </w:r>
      <w:r w:rsidRPr="00684876">
        <w:rPr>
          <w:rFonts w:ascii="Arial" w:hAnsi="Arial" w:cs="Arial"/>
          <w:sz w:val="23"/>
          <w:szCs w:val="23"/>
        </w:rPr>
        <w:t xml:space="preserve"> </w:t>
      </w:r>
      <w:r w:rsidR="00677010" w:rsidRPr="00684876">
        <w:rPr>
          <w:rFonts w:ascii="Arial" w:hAnsi="Arial" w:cs="Arial"/>
          <w:sz w:val="23"/>
          <w:szCs w:val="23"/>
        </w:rPr>
        <w:t>by first calculating</w:t>
      </w:r>
      <w:r w:rsidRPr="00684876">
        <w:rPr>
          <w:rFonts w:ascii="Arial" w:hAnsi="Arial" w:cs="Arial"/>
          <w:sz w:val="23"/>
          <w:szCs w:val="23"/>
        </w:rPr>
        <w:t xml:space="preserve"> </w:t>
      </w:r>
      <w:r w:rsidR="00677010" w:rsidRPr="00684876">
        <w:rPr>
          <w:rFonts w:ascii="Arial" w:hAnsi="Arial" w:cs="Arial"/>
          <w:sz w:val="23"/>
          <w:szCs w:val="23"/>
        </w:rPr>
        <w:t>how much</w:t>
      </w:r>
      <w:r w:rsidRPr="00684876">
        <w:rPr>
          <w:rFonts w:ascii="Arial" w:hAnsi="Arial" w:cs="Arial"/>
          <w:sz w:val="23"/>
          <w:szCs w:val="23"/>
        </w:rPr>
        <w:t xml:space="preserve"> a person is eligible for </w:t>
      </w:r>
      <w:r w:rsidR="00677010" w:rsidRPr="00684876">
        <w:rPr>
          <w:rFonts w:ascii="Arial" w:hAnsi="Arial" w:cs="Arial"/>
          <w:sz w:val="23"/>
          <w:szCs w:val="23"/>
        </w:rPr>
        <w:t>in base</w:t>
      </w:r>
      <w:r w:rsidR="00611F29" w:rsidRPr="00684876">
        <w:rPr>
          <w:rFonts w:ascii="Arial" w:hAnsi="Arial" w:cs="Arial"/>
          <w:sz w:val="23"/>
          <w:szCs w:val="23"/>
        </w:rPr>
        <w:t xml:space="preserve"> benefits </w:t>
      </w:r>
      <w:r w:rsidR="00677010" w:rsidRPr="00684876">
        <w:rPr>
          <w:rFonts w:ascii="Arial" w:hAnsi="Arial" w:cs="Arial"/>
          <w:sz w:val="23"/>
          <w:szCs w:val="23"/>
        </w:rPr>
        <w:t xml:space="preserve">(basic needs and shelter) and </w:t>
      </w:r>
      <w:r w:rsidRPr="00684876">
        <w:rPr>
          <w:rFonts w:ascii="Arial" w:hAnsi="Arial" w:cs="Arial"/>
          <w:sz w:val="23"/>
          <w:szCs w:val="23"/>
        </w:rPr>
        <w:t>a few other</w:t>
      </w:r>
      <w:r w:rsidR="00677010" w:rsidRPr="00684876">
        <w:rPr>
          <w:rFonts w:ascii="Arial" w:hAnsi="Arial" w:cs="Arial"/>
          <w:sz w:val="23"/>
          <w:szCs w:val="23"/>
        </w:rPr>
        <w:t xml:space="preserve"> benefit</w:t>
      </w:r>
      <w:r w:rsidRPr="00684876">
        <w:rPr>
          <w:rFonts w:ascii="Arial" w:hAnsi="Arial" w:cs="Arial"/>
          <w:sz w:val="23"/>
          <w:szCs w:val="23"/>
        </w:rPr>
        <w:t>s including the Special Diet Allowance</w:t>
      </w:r>
      <w:r w:rsidR="00677010" w:rsidRPr="00684876">
        <w:rPr>
          <w:rFonts w:ascii="Arial" w:hAnsi="Arial" w:cs="Arial"/>
          <w:sz w:val="23"/>
          <w:szCs w:val="23"/>
        </w:rPr>
        <w:t xml:space="preserve"> – this is called their “budgetary requirements”. Once that is determined, the person’s total income is reviewed. </w:t>
      </w:r>
      <w:r w:rsidRPr="00684876">
        <w:rPr>
          <w:rFonts w:ascii="Arial" w:hAnsi="Arial" w:cs="Arial"/>
          <w:sz w:val="23"/>
          <w:szCs w:val="23"/>
        </w:rPr>
        <w:t>If the person</w:t>
      </w:r>
      <w:r w:rsidR="00611F29" w:rsidRPr="00684876">
        <w:rPr>
          <w:rFonts w:ascii="Arial" w:hAnsi="Arial" w:cs="Arial"/>
          <w:sz w:val="23"/>
          <w:szCs w:val="23"/>
        </w:rPr>
        <w:t xml:space="preserve"> </w:t>
      </w:r>
      <w:r w:rsidRPr="00684876">
        <w:rPr>
          <w:rFonts w:ascii="Arial" w:hAnsi="Arial" w:cs="Arial"/>
          <w:sz w:val="23"/>
          <w:szCs w:val="23"/>
        </w:rPr>
        <w:t>has less income than the total amount that they would be eligible for</w:t>
      </w:r>
      <w:r w:rsidR="00677010" w:rsidRPr="00684876">
        <w:rPr>
          <w:rFonts w:ascii="Arial" w:hAnsi="Arial" w:cs="Arial"/>
          <w:sz w:val="23"/>
          <w:szCs w:val="23"/>
        </w:rPr>
        <w:t xml:space="preserve"> </w:t>
      </w:r>
      <w:r w:rsidRPr="00684876">
        <w:rPr>
          <w:rFonts w:ascii="Arial" w:hAnsi="Arial" w:cs="Arial"/>
          <w:sz w:val="23"/>
          <w:szCs w:val="23"/>
        </w:rPr>
        <w:t xml:space="preserve">– i.e., </w:t>
      </w:r>
      <w:r w:rsidR="00CC07FF" w:rsidRPr="00684876">
        <w:rPr>
          <w:rFonts w:ascii="Arial" w:hAnsi="Arial" w:cs="Arial"/>
          <w:sz w:val="23"/>
          <w:szCs w:val="23"/>
        </w:rPr>
        <w:t xml:space="preserve">their income is </w:t>
      </w:r>
      <w:r w:rsidRPr="00684876">
        <w:rPr>
          <w:rFonts w:ascii="Arial" w:hAnsi="Arial" w:cs="Arial"/>
          <w:sz w:val="23"/>
          <w:szCs w:val="23"/>
        </w:rPr>
        <w:t xml:space="preserve">less than their “budgetary requirements” – then they qualify. </w:t>
      </w:r>
    </w:p>
    <w:p w14:paraId="64EC20B3" w14:textId="5A31A637" w:rsidR="00EF27C6" w:rsidRPr="00684876" w:rsidRDefault="00D17C66" w:rsidP="00EF27C6">
      <w:pPr>
        <w:spacing w:after="280" w:line="259" w:lineRule="auto"/>
        <w:ind w:left="720" w:right="36"/>
        <w:rPr>
          <w:rFonts w:ascii="Arial" w:hAnsi="Arial" w:cs="Arial"/>
          <w:sz w:val="23"/>
          <w:szCs w:val="23"/>
        </w:rPr>
      </w:pPr>
      <w:r w:rsidRPr="00684876">
        <w:rPr>
          <w:rFonts w:ascii="Arial" w:hAnsi="Arial" w:cs="Arial"/>
          <w:sz w:val="23"/>
          <w:szCs w:val="23"/>
        </w:rPr>
        <w:t>If the Special Diet Allowance is eliminated</w:t>
      </w:r>
      <w:r w:rsidR="00071BD2" w:rsidRPr="00684876">
        <w:rPr>
          <w:rFonts w:ascii="Arial" w:hAnsi="Arial" w:cs="Arial"/>
          <w:sz w:val="23"/>
          <w:szCs w:val="23"/>
        </w:rPr>
        <w:t xml:space="preserve"> and</w:t>
      </w:r>
      <w:r w:rsidRPr="00684876">
        <w:rPr>
          <w:rFonts w:ascii="Arial" w:hAnsi="Arial" w:cs="Arial"/>
          <w:sz w:val="23"/>
          <w:szCs w:val="23"/>
        </w:rPr>
        <w:t xml:space="preserve"> </w:t>
      </w:r>
      <w:r w:rsidR="00802AF6" w:rsidRPr="00684876">
        <w:rPr>
          <w:rFonts w:ascii="Arial" w:hAnsi="Arial" w:cs="Arial"/>
          <w:sz w:val="23"/>
          <w:szCs w:val="23"/>
        </w:rPr>
        <w:t>removed from</w:t>
      </w:r>
      <w:r w:rsidRPr="00684876">
        <w:rPr>
          <w:rFonts w:ascii="Arial" w:hAnsi="Arial" w:cs="Arial"/>
          <w:sz w:val="23"/>
          <w:szCs w:val="23"/>
        </w:rPr>
        <w:t xml:space="preserve"> the calculations for “budgetary requirements”</w:t>
      </w:r>
      <w:r w:rsidR="00071BD2" w:rsidRPr="00684876">
        <w:rPr>
          <w:rFonts w:ascii="Arial" w:hAnsi="Arial" w:cs="Arial"/>
          <w:sz w:val="23"/>
          <w:szCs w:val="23"/>
        </w:rPr>
        <w:t xml:space="preserve">, </w:t>
      </w:r>
      <w:r w:rsidR="00EF27C6" w:rsidRPr="00684876">
        <w:rPr>
          <w:rFonts w:ascii="Arial" w:hAnsi="Arial" w:cs="Arial"/>
          <w:sz w:val="23"/>
          <w:szCs w:val="23"/>
        </w:rPr>
        <w:t xml:space="preserve">fewer people (i.e., those with certain health conditions that are currently given additional funding to pay for special dietary needs) will be able to qualify for OW or ODSP. </w:t>
      </w:r>
      <w:r w:rsidR="0017397B" w:rsidRPr="00684876">
        <w:rPr>
          <w:rFonts w:ascii="Arial" w:hAnsi="Arial" w:cs="Arial"/>
          <w:sz w:val="23"/>
          <w:szCs w:val="23"/>
        </w:rPr>
        <w:t xml:space="preserve">This will reduce the number of people on OW or ODSP in the future and reduce costs to government. </w:t>
      </w:r>
    </w:p>
    <w:p w14:paraId="36C36427" w14:textId="26A2848A" w:rsidR="006562B4" w:rsidRPr="00684876" w:rsidRDefault="00A21B20" w:rsidP="00EF27C6">
      <w:pPr>
        <w:spacing w:after="240" w:line="259" w:lineRule="auto"/>
        <w:rPr>
          <w:rFonts w:ascii="Arial" w:hAnsi="Arial" w:cs="Arial"/>
          <w:b/>
          <w:sz w:val="23"/>
          <w:szCs w:val="23"/>
        </w:rPr>
      </w:pPr>
      <w:r w:rsidRPr="00684876">
        <w:rPr>
          <w:rFonts w:ascii="Arial" w:hAnsi="Arial" w:cs="Arial"/>
          <w:b/>
          <w:sz w:val="23"/>
          <w:szCs w:val="23"/>
        </w:rPr>
        <w:t>When will we know more?</w:t>
      </w:r>
      <w:bookmarkStart w:id="0" w:name="_GoBack"/>
      <w:bookmarkEnd w:id="0"/>
    </w:p>
    <w:p w14:paraId="3A986915" w14:textId="77777777" w:rsidR="00EF27C6" w:rsidRDefault="00EF27C6" w:rsidP="00EF27C6">
      <w:pPr>
        <w:spacing w:after="240" w:line="259" w:lineRule="auto"/>
        <w:rPr>
          <w:rFonts w:ascii="Arial" w:hAnsi="Arial" w:cs="Arial"/>
          <w:sz w:val="23"/>
          <w:szCs w:val="23"/>
        </w:rPr>
      </w:pPr>
      <w:r w:rsidRPr="00684876">
        <w:rPr>
          <w:rFonts w:ascii="Arial" w:hAnsi="Arial" w:cs="Arial"/>
          <w:sz w:val="23"/>
          <w:szCs w:val="23"/>
        </w:rPr>
        <w:t>In November 2018, t</w:t>
      </w:r>
      <w:r w:rsidR="00A21B20" w:rsidRPr="00684876">
        <w:rPr>
          <w:rFonts w:ascii="Arial" w:hAnsi="Arial" w:cs="Arial"/>
          <w:sz w:val="23"/>
          <w:szCs w:val="23"/>
        </w:rPr>
        <w:t xml:space="preserve">he government said that more details about changes </w:t>
      </w:r>
      <w:r w:rsidR="00663979" w:rsidRPr="00684876">
        <w:rPr>
          <w:rFonts w:ascii="Arial" w:hAnsi="Arial" w:cs="Arial"/>
          <w:sz w:val="23"/>
          <w:szCs w:val="23"/>
        </w:rPr>
        <w:t xml:space="preserve">to OW and ODSP </w:t>
      </w:r>
      <w:r w:rsidR="00A21B20" w:rsidRPr="00684876">
        <w:rPr>
          <w:rFonts w:ascii="Arial" w:hAnsi="Arial" w:cs="Arial"/>
          <w:sz w:val="23"/>
          <w:szCs w:val="23"/>
        </w:rPr>
        <w:t xml:space="preserve">will be available in </w:t>
      </w:r>
      <w:r w:rsidR="00D764F4" w:rsidRPr="00684876">
        <w:rPr>
          <w:rFonts w:ascii="Arial" w:hAnsi="Arial" w:cs="Arial"/>
          <w:sz w:val="23"/>
          <w:szCs w:val="23"/>
        </w:rPr>
        <w:t>w</w:t>
      </w:r>
      <w:r w:rsidR="00A21B20" w:rsidRPr="00684876">
        <w:rPr>
          <w:rFonts w:ascii="Arial" w:hAnsi="Arial" w:cs="Arial"/>
          <w:sz w:val="23"/>
          <w:szCs w:val="23"/>
        </w:rPr>
        <w:t>inter 2019</w:t>
      </w:r>
      <w:r w:rsidR="00071BD2" w:rsidRPr="00684876">
        <w:rPr>
          <w:rFonts w:ascii="Arial" w:hAnsi="Arial" w:cs="Arial"/>
          <w:sz w:val="23"/>
          <w:szCs w:val="23"/>
        </w:rPr>
        <w:t>, which could mean announcements in the upcoming provincial budget. They also said t</w:t>
      </w:r>
      <w:r w:rsidR="00A21B20" w:rsidRPr="00684876">
        <w:rPr>
          <w:rFonts w:ascii="Arial" w:hAnsi="Arial" w:cs="Arial"/>
          <w:sz w:val="23"/>
          <w:szCs w:val="23"/>
        </w:rPr>
        <w:t xml:space="preserve">hat changes will be implemented over the </w:t>
      </w:r>
      <w:r w:rsidRPr="00684876">
        <w:rPr>
          <w:rFonts w:ascii="Arial" w:hAnsi="Arial" w:cs="Arial"/>
          <w:sz w:val="23"/>
          <w:szCs w:val="23"/>
        </w:rPr>
        <w:t>following</w:t>
      </w:r>
      <w:r w:rsidR="00A21B20" w:rsidRPr="00684876">
        <w:rPr>
          <w:rFonts w:ascii="Arial" w:hAnsi="Arial" w:cs="Arial"/>
          <w:sz w:val="23"/>
          <w:szCs w:val="23"/>
        </w:rPr>
        <w:t xml:space="preserve"> 18 months</w:t>
      </w:r>
      <w:r w:rsidR="00BB624F" w:rsidRPr="00684876">
        <w:rPr>
          <w:rFonts w:ascii="Arial" w:hAnsi="Arial" w:cs="Arial"/>
          <w:sz w:val="23"/>
          <w:szCs w:val="23"/>
        </w:rPr>
        <w:t xml:space="preserve"> to two years</w:t>
      </w:r>
      <w:r w:rsidR="00A21B20" w:rsidRPr="00684876">
        <w:rPr>
          <w:rFonts w:ascii="Arial" w:hAnsi="Arial" w:cs="Arial"/>
          <w:sz w:val="23"/>
          <w:szCs w:val="23"/>
        </w:rPr>
        <w:t>.</w:t>
      </w:r>
      <w:r w:rsidR="00A21B20">
        <w:rPr>
          <w:rFonts w:ascii="Arial" w:hAnsi="Arial" w:cs="Arial"/>
          <w:sz w:val="23"/>
          <w:szCs w:val="23"/>
        </w:rPr>
        <w:t xml:space="preserve"> </w:t>
      </w:r>
    </w:p>
    <w:p w14:paraId="7B2AA176" w14:textId="040415B6" w:rsidR="008E458A" w:rsidRDefault="00A21B20" w:rsidP="00EF27C6">
      <w:pPr>
        <w:spacing w:after="240" w:line="259" w:lineRule="auto"/>
        <w:rPr>
          <w:rFonts w:ascii="Arial" w:hAnsi="Arial" w:cs="Arial"/>
          <w:sz w:val="23"/>
          <w:szCs w:val="23"/>
        </w:rPr>
      </w:pPr>
      <w:r w:rsidRPr="00A21B20">
        <w:rPr>
          <w:rFonts w:ascii="Arial" w:hAnsi="Arial" w:cs="Arial"/>
          <w:sz w:val="23"/>
          <w:szCs w:val="23"/>
        </w:rPr>
        <w:t xml:space="preserve">ISAC will provide more information and analysis as more details </w:t>
      </w:r>
      <w:r w:rsidR="00663979">
        <w:rPr>
          <w:rFonts w:ascii="Arial" w:hAnsi="Arial" w:cs="Arial"/>
          <w:sz w:val="23"/>
          <w:szCs w:val="23"/>
        </w:rPr>
        <w:t>are</w:t>
      </w:r>
      <w:r w:rsidRPr="00A21B20">
        <w:rPr>
          <w:rFonts w:ascii="Arial" w:hAnsi="Arial" w:cs="Arial"/>
          <w:sz w:val="23"/>
          <w:szCs w:val="23"/>
        </w:rPr>
        <w:t xml:space="preserve"> available. </w:t>
      </w:r>
    </w:p>
    <w:sectPr w:rsidR="008E458A" w:rsidSect="00071BD2">
      <w:footerReference w:type="default" r:id="rId11"/>
      <w:pgSz w:w="12240" w:h="15840"/>
      <w:pgMar w:top="1080" w:right="1440" w:bottom="72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6B0EC" w14:textId="77777777" w:rsidR="00E55033" w:rsidRDefault="00E55033" w:rsidP="00E55033">
      <w:pPr>
        <w:spacing w:after="0" w:line="240" w:lineRule="auto"/>
      </w:pPr>
      <w:r>
        <w:separator/>
      </w:r>
    </w:p>
  </w:endnote>
  <w:endnote w:type="continuationSeparator" w:id="0">
    <w:p w14:paraId="240C3D18" w14:textId="77777777" w:rsidR="00E55033" w:rsidRDefault="00E55033" w:rsidP="00E5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64EF" w14:textId="087E44EC" w:rsidR="008562AD" w:rsidRDefault="001A5BD2" w:rsidP="002A55E1">
    <w:pPr>
      <w:pStyle w:val="Footer"/>
      <w:pBdr>
        <w:top w:val="single" w:sz="4" w:space="1" w:color="auto"/>
      </w:pBdr>
      <w:tabs>
        <w:tab w:val="clear" w:pos="4680"/>
        <w:tab w:val="clear" w:pos="9360"/>
        <w:tab w:val="right" w:pos="9810"/>
        <w:tab w:val="right" w:pos="13860"/>
      </w:tabs>
      <w:ind w:left="-180" w:right="-162"/>
      <w:rPr>
        <w:rFonts w:ascii="Arial" w:hAnsi="Arial" w:cs="Arial"/>
        <w:color w:val="808080"/>
        <w:sz w:val="18"/>
      </w:rPr>
    </w:pPr>
    <w:r>
      <w:rPr>
        <w:rFonts w:ascii="Arial" w:hAnsi="Arial" w:cs="Arial"/>
        <w:color w:val="808080"/>
        <w:sz w:val="18"/>
      </w:rPr>
      <w:t>Simplifying Benefits</w:t>
    </w:r>
    <w:r w:rsidR="00BE17F6">
      <w:rPr>
        <w:rFonts w:ascii="Arial" w:hAnsi="Arial" w:cs="Arial"/>
        <w:color w:val="808080"/>
        <w:sz w:val="18"/>
      </w:rPr>
      <w:t xml:space="preserve"> - Health Spending Account</w:t>
    </w:r>
    <w:r>
      <w:rPr>
        <w:rFonts w:ascii="Arial" w:hAnsi="Arial" w:cs="Arial"/>
        <w:color w:val="808080"/>
        <w:sz w:val="18"/>
      </w:rPr>
      <w:t xml:space="preserve"> – January</w:t>
    </w:r>
    <w:r w:rsidR="008562AD">
      <w:rPr>
        <w:rFonts w:ascii="Arial" w:hAnsi="Arial" w:cs="Arial"/>
        <w:color w:val="808080"/>
        <w:sz w:val="18"/>
      </w:rPr>
      <w:t xml:space="preserve"> 201</w:t>
    </w:r>
    <w:r>
      <w:rPr>
        <w:rFonts w:ascii="Arial" w:hAnsi="Arial" w:cs="Arial"/>
        <w:color w:val="808080"/>
        <w:sz w:val="18"/>
      </w:rPr>
      <w:t>9</w:t>
    </w:r>
    <w:r w:rsidR="008562AD">
      <w:rPr>
        <w:rFonts w:ascii="Arial" w:hAnsi="Arial" w:cs="Arial"/>
        <w:color w:val="808080"/>
        <w:sz w:val="18"/>
      </w:rPr>
      <w:tab/>
    </w:r>
    <w:r w:rsidR="008562AD" w:rsidRPr="0068660E">
      <w:rPr>
        <w:rFonts w:ascii="Arial" w:hAnsi="Arial" w:cs="Arial"/>
        <w:color w:val="808080"/>
        <w:sz w:val="18"/>
      </w:rPr>
      <w:t>Income Security Advocacy Centre</w:t>
    </w:r>
  </w:p>
  <w:p w14:paraId="66DA2061" w14:textId="6E26E404" w:rsidR="008562AD" w:rsidRPr="00023562" w:rsidRDefault="008562AD" w:rsidP="002A55E1">
    <w:pPr>
      <w:pStyle w:val="Footer"/>
      <w:tabs>
        <w:tab w:val="clear" w:pos="4680"/>
        <w:tab w:val="clear" w:pos="9360"/>
        <w:tab w:val="right" w:pos="9810"/>
        <w:tab w:val="right" w:pos="13860"/>
      </w:tabs>
      <w:ind w:left="-180" w:right="-162"/>
      <w:rPr>
        <w:rFonts w:ascii="Arial" w:hAnsi="Arial" w:cs="Arial"/>
        <w:color w:val="808080"/>
        <w:sz w:val="18"/>
      </w:rPr>
    </w:pPr>
    <w:r w:rsidRPr="00C67B6B">
      <w:rPr>
        <w:rFonts w:ascii="Arial" w:hAnsi="Arial" w:cs="Arial"/>
        <w:color w:val="808080"/>
        <w:sz w:val="18"/>
        <w:szCs w:val="18"/>
      </w:rPr>
      <w:t>1-866-245-4072</w:t>
    </w:r>
    <w:r>
      <w:rPr>
        <w:rFonts w:ascii="Arial" w:hAnsi="Arial" w:cs="Arial"/>
        <w:color w:val="808080"/>
        <w:sz w:val="18"/>
        <w:szCs w:val="18"/>
      </w:rPr>
      <w:t xml:space="preserve"> / isac@lao.on.ca</w:t>
    </w:r>
    <w:r>
      <w:t xml:space="preserve"> </w:t>
    </w:r>
    <w:r>
      <w:rPr>
        <w:rFonts w:ascii="Arial" w:hAnsi="Arial" w:cs="Arial"/>
        <w:color w:val="808080"/>
        <w:sz w:val="18"/>
      </w:rPr>
      <w:tab/>
      <w:t xml:space="preserve">1500 - 55 University Avenue, Toronto, </w:t>
    </w:r>
    <w:proofErr w:type="gramStart"/>
    <w:r>
      <w:rPr>
        <w:rFonts w:ascii="Arial" w:hAnsi="Arial" w:cs="Arial"/>
        <w:color w:val="808080"/>
        <w:sz w:val="18"/>
      </w:rPr>
      <w:t>ON  M5J</w:t>
    </w:r>
    <w:proofErr w:type="gramEnd"/>
    <w:r>
      <w:rPr>
        <w:rFonts w:ascii="Arial" w:hAnsi="Arial" w:cs="Arial"/>
        <w:color w:val="808080"/>
        <w:sz w:val="18"/>
      </w:rPr>
      <w:t xml:space="preserve"> 2H7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2D47" w14:textId="3DAD7730" w:rsidR="00583E35" w:rsidRDefault="00BE17F6" w:rsidP="00583E35">
    <w:pPr>
      <w:pStyle w:val="Footer"/>
      <w:pBdr>
        <w:top w:val="single" w:sz="4" w:space="1" w:color="auto"/>
      </w:pBdr>
      <w:tabs>
        <w:tab w:val="clear" w:pos="4680"/>
        <w:tab w:val="right" w:pos="13860"/>
      </w:tabs>
      <w:ind w:right="18"/>
      <w:rPr>
        <w:rFonts w:ascii="Arial" w:hAnsi="Arial" w:cs="Arial"/>
        <w:color w:val="808080"/>
        <w:sz w:val="18"/>
      </w:rPr>
    </w:pPr>
    <w:r>
      <w:rPr>
        <w:rFonts w:ascii="Arial" w:hAnsi="Arial" w:cs="Arial"/>
        <w:color w:val="808080"/>
        <w:sz w:val="18"/>
      </w:rPr>
      <w:t>Simplifying Benefits - Health Spending Account</w:t>
    </w:r>
    <w:r w:rsidR="00583E35">
      <w:rPr>
        <w:rFonts w:ascii="Arial" w:hAnsi="Arial" w:cs="Arial"/>
        <w:color w:val="808080"/>
        <w:sz w:val="18"/>
      </w:rPr>
      <w:t xml:space="preserve"> – </w:t>
    </w:r>
    <w:r>
      <w:rPr>
        <w:rFonts w:ascii="Arial" w:hAnsi="Arial" w:cs="Arial"/>
        <w:color w:val="808080"/>
        <w:sz w:val="18"/>
      </w:rPr>
      <w:t>Jan 2019</w:t>
    </w:r>
    <w:r w:rsidR="00583E35">
      <w:rPr>
        <w:rFonts w:ascii="Arial" w:hAnsi="Arial" w:cs="Arial"/>
        <w:color w:val="808080"/>
        <w:sz w:val="18"/>
      </w:rPr>
      <w:tab/>
    </w:r>
    <w:r w:rsidR="00583E35" w:rsidRPr="0068660E">
      <w:rPr>
        <w:rFonts w:ascii="Arial" w:hAnsi="Arial" w:cs="Arial"/>
        <w:color w:val="808080"/>
        <w:sz w:val="18"/>
      </w:rPr>
      <w:t>Income Security Advocacy Centre</w:t>
    </w:r>
  </w:p>
  <w:p w14:paraId="63F0AE9E" w14:textId="77777777" w:rsidR="00583E35" w:rsidRPr="00023562" w:rsidRDefault="00583E35" w:rsidP="00583E35">
    <w:pPr>
      <w:pStyle w:val="Footer"/>
      <w:tabs>
        <w:tab w:val="clear" w:pos="4680"/>
        <w:tab w:val="right" w:pos="13860"/>
      </w:tabs>
      <w:ind w:right="18"/>
      <w:rPr>
        <w:rFonts w:ascii="Arial" w:hAnsi="Arial" w:cs="Arial"/>
        <w:color w:val="808080"/>
        <w:sz w:val="18"/>
      </w:rPr>
    </w:pPr>
    <w:r w:rsidRPr="00C67B6B">
      <w:rPr>
        <w:rFonts w:ascii="Arial" w:hAnsi="Arial" w:cs="Arial"/>
        <w:color w:val="808080"/>
        <w:sz w:val="18"/>
        <w:szCs w:val="18"/>
      </w:rPr>
      <w:t>1-866-245-4072</w:t>
    </w:r>
    <w:r>
      <w:rPr>
        <w:rFonts w:ascii="Arial" w:hAnsi="Arial" w:cs="Arial"/>
        <w:color w:val="808080"/>
        <w:sz w:val="18"/>
        <w:szCs w:val="18"/>
      </w:rPr>
      <w:t xml:space="preserve"> / isac@lao.on.ca</w:t>
    </w:r>
    <w:r>
      <w:t xml:space="preserve"> </w:t>
    </w:r>
    <w:r>
      <w:rPr>
        <w:rFonts w:ascii="Arial" w:hAnsi="Arial" w:cs="Arial"/>
        <w:color w:val="808080"/>
        <w:sz w:val="18"/>
      </w:rPr>
      <w:tab/>
      <w:t xml:space="preserve">1500 - 55 University Avenue, Toronto, </w:t>
    </w:r>
    <w:proofErr w:type="gramStart"/>
    <w:r>
      <w:rPr>
        <w:rFonts w:ascii="Arial" w:hAnsi="Arial" w:cs="Arial"/>
        <w:color w:val="808080"/>
        <w:sz w:val="18"/>
      </w:rPr>
      <w:t>ON  M5J</w:t>
    </w:r>
    <w:proofErr w:type="gramEnd"/>
    <w:r>
      <w:rPr>
        <w:rFonts w:ascii="Arial" w:hAnsi="Arial" w:cs="Arial"/>
        <w:color w:val="808080"/>
        <w:sz w:val="18"/>
      </w:rPr>
      <w:t xml:space="preserve"> 2H7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954D8" w14:textId="77777777" w:rsidR="00E55033" w:rsidRDefault="00E55033" w:rsidP="00E55033">
      <w:pPr>
        <w:spacing w:after="0" w:line="240" w:lineRule="auto"/>
      </w:pPr>
      <w:r>
        <w:separator/>
      </w:r>
    </w:p>
  </w:footnote>
  <w:footnote w:type="continuationSeparator" w:id="0">
    <w:p w14:paraId="30DC9734" w14:textId="77777777" w:rsidR="00E55033" w:rsidRDefault="00E55033" w:rsidP="00E5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440"/>
    <w:multiLevelType w:val="hybridMultilevel"/>
    <w:tmpl w:val="761EB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70F7E"/>
    <w:multiLevelType w:val="hybridMultilevel"/>
    <w:tmpl w:val="3D4E2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E1EFB"/>
    <w:multiLevelType w:val="hybridMultilevel"/>
    <w:tmpl w:val="709A59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4F5CF8"/>
    <w:multiLevelType w:val="hybridMultilevel"/>
    <w:tmpl w:val="DAD84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7E18F2"/>
    <w:multiLevelType w:val="hybridMultilevel"/>
    <w:tmpl w:val="05D62080"/>
    <w:lvl w:ilvl="0" w:tplc="213EBED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397168"/>
    <w:multiLevelType w:val="hybridMultilevel"/>
    <w:tmpl w:val="CF36F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98565F"/>
    <w:multiLevelType w:val="hybridMultilevel"/>
    <w:tmpl w:val="70F24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994CCF"/>
    <w:multiLevelType w:val="hybridMultilevel"/>
    <w:tmpl w:val="EE1AD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A47A9A"/>
    <w:multiLevelType w:val="hybridMultilevel"/>
    <w:tmpl w:val="1A1E3982"/>
    <w:lvl w:ilvl="0" w:tplc="DB2002A6">
      <w:start w:val="416"/>
      <w:numFmt w:val="bullet"/>
      <w:lvlText w:val="-"/>
      <w:lvlJc w:val="left"/>
      <w:pPr>
        <w:ind w:left="247" w:hanging="360"/>
      </w:pPr>
      <w:rPr>
        <w:rFonts w:ascii="Arial" w:eastAsiaTheme="minorHAnsi" w:hAnsi="Arial" w:cs="Arial" w:hint="default"/>
      </w:rPr>
    </w:lvl>
    <w:lvl w:ilvl="1" w:tplc="10090003" w:tentative="1">
      <w:start w:val="1"/>
      <w:numFmt w:val="bullet"/>
      <w:lvlText w:val="o"/>
      <w:lvlJc w:val="left"/>
      <w:pPr>
        <w:ind w:left="967" w:hanging="360"/>
      </w:pPr>
      <w:rPr>
        <w:rFonts w:ascii="Courier New" w:hAnsi="Courier New" w:cs="Courier New" w:hint="default"/>
      </w:rPr>
    </w:lvl>
    <w:lvl w:ilvl="2" w:tplc="10090005" w:tentative="1">
      <w:start w:val="1"/>
      <w:numFmt w:val="bullet"/>
      <w:lvlText w:val=""/>
      <w:lvlJc w:val="left"/>
      <w:pPr>
        <w:ind w:left="1687" w:hanging="360"/>
      </w:pPr>
      <w:rPr>
        <w:rFonts w:ascii="Wingdings" w:hAnsi="Wingdings" w:hint="default"/>
      </w:rPr>
    </w:lvl>
    <w:lvl w:ilvl="3" w:tplc="10090001" w:tentative="1">
      <w:start w:val="1"/>
      <w:numFmt w:val="bullet"/>
      <w:lvlText w:val=""/>
      <w:lvlJc w:val="left"/>
      <w:pPr>
        <w:ind w:left="2407" w:hanging="360"/>
      </w:pPr>
      <w:rPr>
        <w:rFonts w:ascii="Symbol" w:hAnsi="Symbol" w:hint="default"/>
      </w:rPr>
    </w:lvl>
    <w:lvl w:ilvl="4" w:tplc="10090003" w:tentative="1">
      <w:start w:val="1"/>
      <w:numFmt w:val="bullet"/>
      <w:lvlText w:val="o"/>
      <w:lvlJc w:val="left"/>
      <w:pPr>
        <w:ind w:left="3127" w:hanging="360"/>
      </w:pPr>
      <w:rPr>
        <w:rFonts w:ascii="Courier New" w:hAnsi="Courier New" w:cs="Courier New" w:hint="default"/>
      </w:rPr>
    </w:lvl>
    <w:lvl w:ilvl="5" w:tplc="10090005" w:tentative="1">
      <w:start w:val="1"/>
      <w:numFmt w:val="bullet"/>
      <w:lvlText w:val=""/>
      <w:lvlJc w:val="left"/>
      <w:pPr>
        <w:ind w:left="3847" w:hanging="360"/>
      </w:pPr>
      <w:rPr>
        <w:rFonts w:ascii="Wingdings" w:hAnsi="Wingdings" w:hint="default"/>
      </w:rPr>
    </w:lvl>
    <w:lvl w:ilvl="6" w:tplc="10090001" w:tentative="1">
      <w:start w:val="1"/>
      <w:numFmt w:val="bullet"/>
      <w:lvlText w:val=""/>
      <w:lvlJc w:val="left"/>
      <w:pPr>
        <w:ind w:left="4567" w:hanging="360"/>
      </w:pPr>
      <w:rPr>
        <w:rFonts w:ascii="Symbol" w:hAnsi="Symbol" w:hint="default"/>
      </w:rPr>
    </w:lvl>
    <w:lvl w:ilvl="7" w:tplc="10090003" w:tentative="1">
      <w:start w:val="1"/>
      <w:numFmt w:val="bullet"/>
      <w:lvlText w:val="o"/>
      <w:lvlJc w:val="left"/>
      <w:pPr>
        <w:ind w:left="5287" w:hanging="360"/>
      </w:pPr>
      <w:rPr>
        <w:rFonts w:ascii="Courier New" w:hAnsi="Courier New" w:cs="Courier New" w:hint="default"/>
      </w:rPr>
    </w:lvl>
    <w:lvl w:ilvl="8" w:tplc="10090005" w:tentative="1">
      <w:start w:val="1"/>
      <w:numFmt w:val="bullet"/>
      <w:lvlText w:val=""/>
      <w:lvlJc w:val="left"/>
      <w:pPr>
        <w:ind w:left="6007" w:hanging="360"/>
      </w:pPr>
      <w:rPr>
        <w:rFonts w:ascii="Wingdings" w:hAnsi="Wingdings" w:hint="default"/>
      </w:rPr>
    </w:lvl>
  </w:abstractNum>
  <w:abstractNum w:abstractNumId="9" w15:restartNumberingAfterBreak="0">
    <w:nsid w:val="4E001E1F"/>
    <w:multiLevelType w:val="hybridMultilevel"/>
    <w:tmpl w:val="6BD43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5410FA"/>
    <w:multiLevelType w:val="hybridMultilevel"/>
    <w:tmpl w:val="BA7C9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F93EC5"/>
    <w:multiLevelType w:val="hybridMultilevel"/>
    <w:tmpl w:val="A33E2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874AAE"/>
    <w:multiLevelType w:val="hybridMultilevel"/>
    <w:tmpl w:val="79763128"/>
    <w:lvl w:ilvl="0" w:tplc="826CDF0C">
      <w:start w:val="1"/>
      <w:numFmt w:val="decimal"/>
      <w:pStyle w:val="Style1"/>
      <w:lvlText w:val="%1."/>
      <w:lvlJc w:val="left"/>
      <w:pPr>
        <w:tabs>
          <w:tab w:val="num" w:pos="432"/>
        </w:tabs>
        <w:ind w:left="432" w:hanging="432"/>
      </w:pPr>
      <w:rPr>
        <w:rFonts w:hint="default"/>
        <w:b w:val="0"/>
        <w:i w:val="0"/>
        <w:lang w:val="en-CA"/>
      </w:rPr>
    </w:lvl>
    <w:lvl w:ilvl="1" w:tplc="7FD693E6">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2F9E0E6A">
      <w:start w:val="2"/>
      <w:numFmt w:val="upperLetter"/>
      <w:lvlText w:val="%4."/>
      <w:lvlJc w:val="left"/>
      <w:pPr>
        <w:ind w:left="2880" w:hanging="360"/>
      </w:pPr>
      <w:rPr>
        <w:rFonts w:hint="default"/>
      </w:rPr>
    </w:lvl>
    <w:lvl w:ilvl="4" w:tplc="ABF20E0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F738A6"/>
    <w:multiLevelType w:val="hybridMultilevel"/>
    <w:tmpl w:val="03A8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1F0DA6"/>
    <w:multiLevelType w:val="hybridMultilevel"/>
    <w:tmpl w:val="9E12A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47391C"/>
    <w:multiLevelType w:val="hybridMultilevel"/>
    <w:tmpl w:val="FE8CE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9"/>
  </w:num>
  <w:num w:numId="5">
    <w:abstractNumId w:val="3"/>
  </w:num>
  <w:num w:numId="6">
    <w:abstractNumId w:val="0"/>
  </w:num>
  <w:num w:numId="7">
    <w:abstractNumId w:val="8"/>
  </w:num>
  <w:num w:numId="8">
    <w:abstractNumId w:val="1"/>
  </w:num>
  <w:num w:numId="9">
    <w:abstractNumId w:val="7"/>
  </w:num>
  <w:num w:numId="10">
    <w:abstractNumId w:val="15"/>
  </w:num>
  <w:num w:numId="11">
    <w:abstractNumId w:val="12"/>
  </w:num>
  <w:num w:numId="12">
    <w:abstractNumId w:val="4"/>
  </w:num>
  <w:num w:numId="13">
    <w:abstractNumId w:val="14"/>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33"/>
    <w:rsid w:val="00023562"/>
    <w:rsid w:val="00033ADF"/>
    <w:rsid w:val="000546C1"/>
    <w:rsid w:val="00071BD2"/>
    <w:rsid w:val="00075762"/>
    <w:rsid w:val="00082F07"/>
    <w:rsid w:val="0009112C"/>
    <w:rsid w:val="00092379"/>
    <w:rsid w:val="000A2786"/>
    <w:rsid w:val="000B2275"/>
    <w:rsid w:val="000B535D"/>
    <w:rsid w:val="000B66C1"/>
    <w:rsid w:val="000B6D7D"/>
    <w:rsid w:val="000C6439"/>
    <w:rsid w:val="000C6727"/>
    <w:rsid w:val="000D6E90"/>
    <w:rsid w:val="000F3D24"/>
    <w:rsid w:val="00100A90"/>
    <w:rsid w:val="0010295F"/>
    <w:rsid w:val="00103F21"/>
    <w:rsid w:val="00112B89"/>
    <w:rsid w:val="00121AF2"/>
    <w:rsid w:val="00147646"/>
    <w:rsid w:val="001618C9"/>
    <w:rsid w:val="00165DEC"/>
    <w:rsid w:val="0016762D"/>
    <w:rsid w:val="00171651"/>
    <w:rsid w:val="0017397B"/>
    <w:rsid w:val="00191504"/>
    <w:rsid w:val="001A0751"/>
    <w:rsid w:val="001A5BD2"/>
    <w:rsid w:val="001A5DC2"/>
    <w:rsid w:val="001D7A3D"/>
    <w:rsid w:val="001F0F75"/>
    <w:rsid w:val="001F60DF"/>
    <w:rsid w:val="00203AFC"/>
    <w:rsid w:val="00205230"/>
    <w:rsid w:val="00206636"/>
    <w:rsid w:val="0021182F"/>
    <w:rsid w:val="0021275D"/>
    <w:rsid w:val="00223274"/>
    <w:rsid w:val="0022525C"/>
    <w:rsid w:val="00232994"/>
    <w:rsid w:val="002402A1"/>
    <w:rsid w:val="002514E1"/>
    <w:rsid w:val="00255499"/>
    <w:rsid w:val="002562C8"/>
    <w:rsid w:val="00257525"/>
    <w:rsid w:val="0027710D"/>
    <w:rsid w:val="002943B9"/>
    <w:rsid w:val="00295CF6"/>
    <w:rsid w:val="002A15F0"/>
    <w:rsid w:val="002A1F33"/>
    <w:rsid w:val="002A3FA2"/>
    <w:rsid w:val="002A55E1"/>
    <w:rsid w:val="002B125A"/>
    <w:rsid w:val="002B3248"/>
    <w:rsid w:val="002E277B"/>
    <w:rsid w:val="002E3BF0"/>
    <w:rsid w:val="002F2816"/>
    <w:rsid w:val="002F47DF"/>
    <w:rsid w:val="00303F81"/>
    <w:rsid w:val="003048CB"/>
    <w:rsid w:val="00315489"/>
    <w:rsid w:val="003158D4"/>
    <w:rsid w:val="00324ACC"/>
    <w:rsid w:val="00330F64"/>
    <w:rsid w:val="00347A30"/>
    <w:rsid w:val="00350BB1"/>
    <w:rsid w:val="003510F8"/>
    <w:rsid w:val="003807DC"/>
    <w:rsid w:val="00382B57"/>
    <w:rsid w:val="00390EEB"/>
    <w:rsid w:val="00391519"/>
    <w:rsid w:val="003B037B"/>
    <w:rsid w:val="003B6845"/>
    <w:rsid w:val="003B7C63"/>
    <w:rsid w:val="003D6FA4"/>
    <w:rsid w:val="003D7BA6"/>
    <w:rsid w:val="003E1FB8"/>
    <w:rsid w:val="003E3359"/>
    <w:rsid w:val="003F3B99"/>
    <w:rsid w:val="00414312"/>
    <w:rsid w:val="00426670"/>
    <w:rsid w:val="0044417B"/>
    <w:rsid w:val="0045104D"/>
    <w:rsid w:val="00462763"/>
    <w:rsid w:val="004638DC"/>
    <w:rsid w:val="004649E8"/>
    <w:rsid w:val="00475DA5"/>
    <w:rsid w:val="004950E5"/>
    <w:rsid w:val="004B0934"/>
    <w:rsid w:val="004B0D63"/>
    <w:rsid w:val="004B1FE8"/>
    <w:rsid w:val="004B56D7"/>
    <w:rsid w:val="004C7058"/>
    <w:rsid w:val="004D0404"/>
    <w:rsid w:val="004E7085"/>
    <w:rsid w:val="00504F1F"/>
    <w:rsid w:val="00505CC1"/>
    <w:rsid w:val="00510276"/>
    <w:rsid w:val="005140D6"/>
    <w:rsid w:val="005235C6"/>
    <w:rsid w:val="0053588B"/>
    <w:rsid w:val="0054375D"/>
    <w:rsid w:val="00550900"/>
    <w:rsid w:val="005529F9"/>
    <w:rsid w:val="00557C9E"/>
    <w:rsid w:val="0056684B"/>
    <w:rsid w:val="0057251E"/>
    <w:rsid w:val="00575C68"/>
    <w:rsid w:val="0058382B"/>
    <w:rsid w:val="00583E35"/>
    <w:rsid w:val="00590F7A"/>
    <w:rsid w:val="005A5F5B"/>
    <w:rsid w:val="005B1D83"/>
    <w:rsid w:val="005B21F6"/>
    <w:rsid w:val="005B48BB"/>
    <w:rsid w:val="005E4E18"/>
    <w:rsid w:val="005E6302"/>
    <w:rsid w:val="005F68A1"/>
    <w:rsid w:val="00606F02"/>
    <w:rsid w:val="00611F29"/>
    <w:rsid w:val="00612C22"/>
    <w:rsid w:val="00613BF0"/>
    <w:rsid w:val="006148B9"/>
    <w:rsid w:val="00624D5A"/>
    <w:rsid w:val="0062534F"/>
    <w:rsid w:val="00632F06"/>
    <w:rsid w:val="006471E4"/>
    <w:rsid w:val="006505D0"/>
    <w:rsid w:val="006506B7"/>
    <w:rsid w:val="006562B4"/>
    <w:rsid w:val="00663979"/>
    <w:rsid w:val="0066688A"/>
    <w:rsid w:val="00672A05"/>
    <w:rsid w:val="00677010"/>
    <w:rsid w:val="00681B71"/>
    <w:rsid w:val="00684582"/>
    <w:rsid w:val="00684876"/>
    <w:rsid w:val="006877BC"/>
    <w:rsid w:val="00691433"/>
    <w:rsid w:val="0069175A"/>
    <w:rsid w:val="006924E6"/>
    <w:rsid w:val="00694681"/>
    <w:rsid w:val="006B1EEA"/>
    <w:rsid w:val="006B3CEB"/>
    <w:rsid w:val="006C0D4A"/>
    <w:rsid w:val="006F496D"/>
    <w:rsid w:val="006F5879"/>
    <w:rsid w:val="006F66C0"/>
    <w:rsid w:val="0070513A"/>
    <w:rsid w:val="00735F0C"/>
    <w:rsid w:val="0073684A"/>
    <w:rsid w:val="00740B34"/>
    <w:rsid w:val="0074629B"/>
    <w:rsid w:val="007467E5"/>
    <w:rsid w:val="00754A57"/>
    <w:rsid w:val="00756861"/>
    <w:rsid w:val="00763F39"/>
    <w:rsid w:val="00765399"/>
    <w:rsid w:val="00765A87"/>
    <w:rsid w:val="00766B6C"/>
    <w:rsid w:val="00770A62"/>
    <w:rsid w:val="00773579"/>
    <w:rsid w:val="007740F7"/>
    <w:rsid w:val="00774759"/>
    <w:rsid w:val="007807F5"/>
    <w:rsid w:val="00790A39"/>
    <w:rsid w:val="007911FF"/>
    <w:rsid w:val="007A3240"/>
    <w:rsid w:val="007B2707"/>
    <w:rsid w:val="007B44DA"/>
    <w:rsid w:val="007B68C8"/>
    <w:rsid w:val="007C7BEC"/>
    <w:rsid w:val="007D05CC"/>
    <w:rsid w:val="007E0E39"/>
    <w:rsid w:val="007E2340"/>
    <w:rsid w:val="007E7D23"/>
    <w:rsid w:val="007F22ED"/>
    <w:rsid w:val="007F5EBE"/>
    <w:rsid w:val="007F7C5D"/>
    <w:rsid w:val="00802AF6"/>
    <w:rsid w:val="00807617"/>
    <w:rsid w:val="00830295"/>
    <w:rsid w:val="0083229D"/>
    <w:rsid w:val="008465F5"/>
    <w:rsid w:val="00851749"/>
    <w:rsid w:val="00851B63"/>
    <w:rsid w:val="00852679"/>
    <w:rsid w:val="008562AD"/>
    <w:rsid w:val="00860CAF"/>
    <w:rsid w:val="008637AC"/>
    <w:rsid w:val="008665BE"/>
    <w:rsid w:val="00871BC9"/>
    <w:rsid w:val="008735F9"/>
    <w:rsid w:val="00882FE9"/>
    <w:rsid w:val="00892809"/>
    <w:rsid w:val="008933E0"/>
    <w:rsid w:val="0089563D"/>
    <w:rsid w:val="008C5D49"/>
    <w:rsid w:val="008D3E7E"/>
    <w:rsid w:val="008E458A"/>
    <w:rsid w:val="008F5EEA"/>
    <w:rsid w:val="0090539F"/>
    <w:rsid w:val="00911E7B"/>
    <w:rsid w:val="00915542"/>
    <w:rsid w:val="00943D08"/>
    <w:rsid w:val="009472CD"/>
    <w:rsid w:val="00957234"/>
    <w:rsid w:val="00967EFE"/>
    <w:rsid w:val="00972BA4"/>
    <w:rsid w:val="009A432A"/>
    <w:rsid w:val="009B02EB"/>
    <w:rsid w:val="009B1170"/>
    <w:rsid w:val="009C4277"/>
    <w:rsid w:val="009C5E0C"/>
    <w:rsid w:val="009D41CC"/>
    <w:rsid w:val="009E5708"/>
    <w:rsid w:val="009F380F"/>
    <w:rsid w:val="009F38F3"/>
    <w:rsid w:val="00A00318"/>
    <w:rsid w:val="00A17538"/>
    <w:rsid w:val="00A21B20"/>
    <w:rsid w:val="00A25395"/>
    <w:rsid w:val="00A35930"/>
    <w:rsid w:val="00A4102C"/>
    <w:rsid w:val="00A43DED"/>
    <w:rsid w:val="00A65125"/>
    <w:rsid w:val="00A65177"/>
    <w:rsid w:val="00A67025"/>
    <w:rsid w:val="00A714A5"/>
    <w:rsid w:val="00A809B0"/>
    <w:rsid w:val="00A872F0"/>
    <w:rsid w:val="00A9024D"/>
    <w:rsid w:val="00AA117C"/>
    <w:rsid w:val="00AA4C68"/>
    <w:rsid w:val="00AB34CF"/>
    <w:rsid w:val="00AB4F2D"/>
    <w:rsid w:val="00AC7E40"/>
    <w:rsid w:val="00AD2C27"/>
    <w:rsid w:val="00AD4A67"/>
    <w:rsid w:val="00AE5E48"/>
    <w:rsid w:val="00AF5066"/>
    <w:rsid w:val="00B0293C"/>
    <w:rsid w:val="00B17CFE"/>
    <w:rsid w:val="00B25F83"/>
    <w:rsid w:val="00B30732"/>
    <w:rsid w:val="00B310BB"/>
    <w:rsid w:val="00B3305C"/>
    <w:rsid w:val="00B368B2"/>
    <w:rsid w:val="00B44C55"/>
    <w:rsid w:val="00B44ED4"/>
    <w:rsid w:val="00B4634C"/>
    <w:rsid w:val="00B52693"/>
    <w:rsid w:val="00B60D52"/>
    <w:rsid w:val="00B72FEC"/>
    <w:rsid w:val="00B7786B"/>
    <w:rsid w:val="00B82408"/>
    <w:rsid w:val="00B97BD5"/>
    <w:rsid w:val="00BA000E"/>
    <w:rsid w:val="00BB2B60"/>
    <w:rsid w:val="00BB624F"/>
    <w:rsid w:val="00BD0CEB"/>
    <w:rsid w:val="00BD2616"/>
    <w:rsid w:val="00BE17F6"/>
    <w:rsid w:val="00BE2CC1"/>
    <w:rsid w:val="00BE452D"/>
    <w:rsid w:val="00BE581E"/>
    <w:rsid w:val="00BE76A1"/>
    <w:rsid w:val="00BF467F"/>
    <w:rsid w:val="00C06E09"/>
    <w:rsid w:val="00C32912"/>
    <w:rsid w:val="00C45C33"/>
    <w:rsid w:val="00C51051"/>
    <w:rsid w:val="00C5221F"/>
    <w:rsid w:val="00C52A21"/>
    <w:rsid w:val="00C665DF"/>
    <w:rsid w:val="00C758E7"/>
    <w:rsid w:val="00C808BC"/>
    <w:rsid w:val="00C83CCA"/>
    <w:rsid w:val="00CB6327"/>
    <w:rsid w:val="00CC07FF"/>
    <w:rsid w:val="00CC20F0"/>
    <w:rsid w:val="00CD1B9F"/>
    <w:rsid w:val="00CD7195"/>
    <w:rsid w:val="00CE442D"/>
    <w:rsid w:val="00CF1E42"/>
    <w:rsid w:val="00D00E6D"/>
    <w:rsid w:val="00D1146D"/>
    <w:rsid w:val="00D17C66"/>
    <w:rsid w:val="00D2031E"/>
    <w:rsid w:val="00D20464"/>
    <w:rsid w:val="00D35E6E"/>
    <w:rsid w:val="00D47397"/>
    <w:rsid w:val="00D611F0"/>
    <w:rsid w:val="00D73E3F"/>
    <w:rsid w:val="00D764F4"/>
    <w:rsid w:val="00D90A92"/>
    <w:rsid w:val="00DB2A23"/>
    <w:rsid w:val="00DB3EB7"/>
    <w:rsid w:val="00DB56ED"/>
    <w:rsid w:val="00DC0461"/>
    <w:rsid w:val="00DC0859"/>
    <w:rsid w:val="00DC4986"/>
    <w:rsid w:val="00DD2F06"/>
    <w:rsid w:val="00DD46FF"/>
    <w:rsid w:val="00DF2D86"/>
    <w:rsid w:val="00DF5FFB"/>
    <w:rsid w:val="00E15364"/>
    <w:rsid w:val="00E2492A"/>
    <w:rsid w:val="00E24F77"/>
    <w:rsid w:val="00E348C2"/>
    <w:rsid w:val="00E4182F"/>
    <w:rsid w:val="00E449E8"/>
    <w:rsid w:val="00E52483"/>
    <w:rsid w:val="00E530EF"/>
    <w:rsid w:val="00E55033"/>
    <w:rsid w:val="00E647BF"/>
    <w:rsid w:val="00E65A14"/>
    <w:rsid w:val="00E765BE"/>
    <w:rsid w:val="00E76CE4"/>
    <w:rsid w:val="00E81489"/>
    <w:rsid w:val="00E9668C"/>
    <w:rsid w:val="00EA331F"/>
    <w:rsid w:val="00EB02A5"/>
    <w:rsid w:val="00EC2332"/>
    <w:rsid w:val="00EC39C3"/>
    <w:rsid w:val="00EC70F2"/>
    <w:rsid w:val="00ED2F2A"/>
    <w:rsid w:val="00ED7CE8"/>
    <w:rsid w:val="00EF27C6"/>
    <w:rsid w:val="00F00575"/>
    <w:rsid w:val="00F13055"/>
    <w:rsid w:val="00F174C3"/>
    <w:rsid w:val="00F23C21"/>
    <w:rsid w:val="00F270CF"/>
    <w:rsid w:val="00F34667"/>
    <w:rsid w:val="00F43B1B"/>
    <w:rsid w:val="00F66B4B"/>
    <w:rsid w:val="00F70851"/>
    <w:rsid w:val="00F71A3E"/>
    <w:rsid w:val="00F76501"/>
    <w:rsid w:val="00F77803"/>
    <w:rsid w:val="00F816CA"/>
    <w:rsid w:val="00F820F7"/>
    <w:rsid w:val="00F838EB"/>
    <w:rsid w:val="00F90028"/>
    <w:rsid w:val="00FB250A"/>
    <w:rsid w:val="00FB6900"/>
    <w:rsid w:val="00FC0E64"/>
    <w:rsid w:val="00FC2E0E"/>
    <w:rsid w:val="00FC632B"/>
    <w:rsid w:val="00FD1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C319"/>
  <w15:docId w15:val="{35C5EEB9-4CEB-4048-8A10-D546CE0C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33"/>
    <w:pPr>
      <w:spacing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33"/>
    <w:pPr>
      <w:ind w:left="720"/>
      <w:contextualSpacing/>
    </w:pPr>
  </w:style>
  <w:style w:type="paragraph" w:styleId="FootnoteText">
    <w:name w:val="footnote text"/>
    <w:basedOn w:val="Normal"/>
    <w:link w:val="FootnoteTextChar"/>
    <w:uiPriority w:val="99"/>
    <w:semiHidden/>
    <w:unhideWhenUsed/>
    <w:rsid w:val="00E55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033"/>
    <w:rPr>
      <w:sz w:val="20"/>
      <w:szCs w:val="20"/>
    </w:rPr>
  </w:style>
  <w:style w:type="character" w:styleId="FootnoteReference">
    <w:name w:val="footnote reference"/>
    <w:basedOn w:val="DefaultParagraphFont"/>
    <w:uiPriority w:val="99"/>
    <w:semiHidden/>
    <w:unhideWhenUsed/>
    <w:rsid w:val="00E55033"/>
    <w:rPr>
      <w:vertAlign w:val="superscript"/>
    </w:rPr>
  </w:style>
  <w:style w:type="paragraph" w:styleId="BalloonText">
    <w:name w:val="Balloon Text"/>
    <w:basedOn w:val="Normal"/>
    <w:link w:val="BalloonTextChar"/>
    <w:uiPriority w:val="99"/>
    <w:semiHidden/>
    <w:unhideWhenUsed/>
    <w:rsid w:val="003F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99"/>
    <w:rPr>
      <w:rFonts w:ascii="Tahoma" w:hAnsi="Tahoma" w:cs="Tahoma"/>
      <w:sz w:val="16"/>
      <w:szCs w:val="16"/>
    </w:rPr>
  </w:style>
  <w:style w:type="character" w:styleId="CommentReference">
    <w:name w:val="annotation reference"/>
    <w:basedOn w:val="DefaultParagraphFont"/>
    <w:uiPriority w:val="99"/>
    <w:semiHidden/>
    <w:unhideWhenUsed/>
    <w:rsid w:val="00972BA4"/>
    <w:rPr>
      <w:sz w:val="16"/>
      <w:szCs w:val="16"/>
    </w:rPr>
  </w:style>
  <w:style w:type="paragraph" w:styleId="CommentText">
    <w:name w:val="annotation text"/>
    <w:basedOn w:val="Normal"/>
    <w:link w:val="CommentTextChar"/>
    <w:uiPriority w:val="99"/>
    <w:semiHidden/>
    <w:unhideWhenUsed/>
    <w:rsid w:val="00972BA4"/>
    <w:pPr>
      <w:spacing w:line="240" w:lineRule="auto"/>
    </w:pPr>
    <w:rPr>
      <w:sz w:val="20"/>
      <w:szCs w:val="20"/>
    </w:rPr>
  </w:style>
  <w:style w:type="character" w:customStyle="1" w:styleId="CommentTextChar">
    <w:name w:val="Comment Text Char"/>
    <w:basedOn w:val="DefaultParagraphFont"/>
    <w:link w:val="CommentText"/>
    <w:uiPriority w:val="99"/>
    <w:semiHidden/>
    <w:rsid w:val="00972BA4"/>
    <w:rPr>
      <w:sz w:val="20"/>
      <w:szCs w:val="20"/>
    </w:rPr>
  </w:style>
  <w:style w:type="paragraph" w:styleId="CommentSubject">
    <w:name w:val="annotation subject"/>
    <w:basedOn w:val="CommentText"/>
    <w:next w:val="CommentText"/>
    <w:link w:val="CommentSubjectChar"/>
    <w:uiPriority w:val="99"/>
    <w:semiHidden/>
    <w:unhideWhenUsed/>
    <w:rsid w:val="00972BA4"/>
    <w:rPr>
      <w:b/>
      <w:bCs/>
    </w:rPr>
  </w:style>
  <w:style w:type="character" w:customStyle="1" w:styleId="CommentSubjectChar">
    <w:name w:val="Comment Subject Char"/>
    <w:basedOn w:val="CommentTextChar"/>
    <w:link w:val="CommentSubject"/>
    <w:uiPriority w:val="99"/>
    <w:semiHidden/>
    <w:rsid w:val="00972BA4"/>
    <w:rPr>
      <w:b/>
      <w:bCs/>
      <w:sz w:val="20"/>
      <w:szCs w:val="20"/>
    </w:rPr>
  </w:style>
  <w:style w:type="paragraph" w:styleId="Header">
    <w:name w:val="header"/>
    <w:basedOn w:val="Normal"/>
    <w:link w:val="HeaderChar"/>
    <w:uiPriority w:val="99"/>
    <w:unhideWhenUsed/>
    <w:rsid w:val="00023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62"/>
  </w:style>
  <w:style w:type="paragraph" w:styleId="Footer">
    <w:name w:val="footer"/>
    <w:basedOn w:val="Normal"/>
    <w:link w:val="FooterChar"/>
    <w:unhideWhenUsed/>
    <w:rsid w:val="0002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62"/>
  </w:style>
  <w:style w:type="paragraph" w:styleId="EndnoteText">
    <w:name w:val="endnote text"/>
    <w:basedOn w:val="Normal"/>
    <w:link w:val="EndnoteTextChar"/>
    <w:uiPriority w:val="99"/>
    <w:semiHidden/>
    <w:unhideWhenUsed/>
    <w:rsid w:val="000235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562"/>
    <w:rPr>
      <w:sz w:val="20"/>
      <w:szCs w:val="20"/>
    </w:rPr>
  </w:style>
  <w:style w:type="character" w:styleId="EndnoteReference">
    <w:name w:val="endnote reference"/>
    <w:basedOn w:val="DefaultParagraphFont"/>
    <w:uiPriority w:val="99"/>
    <w:semiHidden/>
    <w:unhideWhenUsed/>
    <w:rsid w:val="00023562"/>
    <w:rPr>
      <w:vertAlign w:val="superscript"/>
    </w:rPr>
  </w:style>
  <w:style w:type="character" w:styleId="Hyperlink">
    <w:name w:val="Hyperlink"/>
    <w:basedOn w:val="DefaultParagraphFont"/>
    <w:uiPriority w:val="99"/>
    <w:unhideWhenUsed/>
    <w:rsid w:val="003807DC"/>
    <w:rPr>
      <w:color w:val="0000FF" w:themeColor="hyperlink"/>
      <w:u w:val="single"/>
    </w:rPr>
  </w:style>
  <w:style w:type="character" w:styleId="FollowedHyperlink">
    <w:name w:val="FollowedHyperlink"/>
    <w:basedOn w:val="DefaultParagraphFont"/>
    <w:uiPriority w:val="99"/>
    <w:semiHidden/>
    <w:unhideWhenUsed/>
    <w:rsid w:val="006B3CEB"/>
    <w:rPr>
      <w:color w:val="800080" w:themeColor="followedHyperlink"/>
      <w:u w:val="single"/>
    </w:rPr>
  </w:style>
  <w:style w:type="table" w:styleId="TableGrid">
    <w:name w:val="Table Grid"/>
    <w:basedOn w:val="TableNormal"/>
    <w:uiPriority w:val="59"/>
    <w:rsid w:val="001915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24AC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24ACC"/>
    <w:rPr>
      <w:rFonts w:ascii="Courier New" w:eastAsia="Times New Roman" w:hAnsi="Courier New" w:cs="Courier New"/>
      <w:sz w:val="20"/>
      <w:szCs w:val="20"/>
      <w:lang w:val="en-US"/>
    </w:rPr>
  </w:style>
  <w:style w:type="paragraph" w:customStyle="1" w:styleId="xmsonormal">
    <w:name w:val="x_msonormal"/>
    <w:basedOn w:val="Normal"/>
    <w:rsid w:val="00330F64"/>
    <w:rPr>
      <w:rFonts w:ascii="Calibri" w:hAnsi="Calibri" w:cs="Times New Roman"/>
      <w:sz w:val="24"/>
      <w:szCs w:val="24"/>
      <w:lang w:eastAsia="en-CA"/>
    </w:rPr>
  </w:style>
  <w:style w:type="paragraph" w:styleId="NormalWeb">
    <w:name w:val="Normal (Web)"/>
    <w:basedOn w:val="Normal"/>
    <w:uiPriority w:val="99"/>
    <w:semiHidden/>
    <w:unhideWhenUsed/>
    <w:rsid w:val="00203A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03AFC"/>
    <w:rPr>
      <w:i/>
      <w:iCs/>
    </w:rPr>
  </w:style>
  <w:style w:type="paragraph" w:customStyle="1" w:styleId="Style1">
    <w:name w:val="Style1"/>
    <w:basedOn w:val="Normal"/>
    <w:link w:val="Style1Char"/>
    <w:qFormat/>
    <w:rsid w:val="00BB2B60"/>
    <w:pPr>
      <w:numPr>
        <w:numId w:val="11"/>
      </w:numPr>
      <w:spacing w:after="0" w:line="480" w:lineRule="auto"/>
    </w:pPr>
    <w:rPr>
      <w:rFonts w:ascii="Times New Roman" w:eastAsia="Times New Roman" w:hAnsi="Times New Roman" w:cs="Times New Roman"/>
      <w:sz w:val="24"/>
      <w:szCs w:val="24"/>
      <w:lang w:val="en-US"/>
    </w:rPr>
  </w:style>
  <w:style w:type="character" w:customStyle="1" w:styleId="Style1Char">
    <w:name w:val="Style1 Char"/>
    <w:link w:val="Style1"/>
    <w:locked/>
    <w:rsid w:val="00BB2B60"/>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B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362">
      <w:bodyDiv w:val="1"/>
      <w:marLeft w:val="0"/>
      <w:marRight w:val="0"/>
      <w:marTop w:val="0"/>
      <w:marBottom w:val="0"/>
      <w:divBdr>
        <w:top w:val="none" w:sz="0" w:space="0" w:color="auto"/>
        <w:left w:val="none" w:sz="0" w:space="0" w:color="auto"/>
        <w:bottom w:val="none" w:sz="0" w:space="0" w:color="auto"/>
        <w:right w:val="none" w:sz="0" w:space="0" w:color="auto"/>
      </w:divBdr>
    </w:div>
    <w:div w:id="441189222">
      <w:bodyDiv w:val="1"/>
      <w:marLeft w:val="0"/>
      <w:marRight w:val="0"/>
      <w:marTop w:val="0"/>
      <w:marBottom w:val="0"/>
      <w:divBdr>
        <w:top w:val="none" w:sz="0" w:space="0" w:color="auto"/>
        <w:left w:val="none" w:sz="0" w:space="0" w:color="auto"/>
        <w:bottom w:val="none" w:sz="0" w:space="0" w:color="auto"/>
        <w:right w:val="none" w:sz="0" w:space="0" w:color="auto"/>
      </w:divBdr>
    </w:div>
    <w:div w:id="656687353">
      <w:bodyDiv w:val="1"/>
      <w:marLeft w:val="0"/>
      <w:marRight w:val="0"/>
      <w:marTop w:val="0"/>
      <w:marBottom w:val="0"/>
      <w:divBdr>
        <w:top w:val="none" w:sz="0" w:space="0" w:color="auto"/>
        <w:left w:val="none" w:sz="0" w:space="0" w:color="auto"/>
        <w:bottom w:val="none" w:sz="0" w:space="0" w:color="auto"/>
        <w:right w:val="none" w:sz="0" w:space="0" w:color="auto"/>
      </w:divBdr>
    </w:div>
    <w:div w:id="783616005">
      <w:bodyDiv w:val="1"/>
      <w:marLeft w:val="0"/>
      <w:marRight w:val="0"/>
      <w:marTop w:val="0"/>
      <w:marBottom w:val="0"/>
      <w:divBdr>
        <w:top w:val="none" w:sz="0" w:space="0" w:color="auto"/>
        <w:left w:val="none" w:sz="0" w:space="0" w:color="auto"/>
        <w:bottom w:val="none" w:sz="0" w:space="0" w:color="auto"/>
        <w:right w:val="none" w:sz="0" w:space="0" w:color="auto"/>
      </w:divBdr>
      <w:divsChild>
        <w:div w:id="193659545">
          <w:marLeft w:val="720"/>
          <w:marRight w:val="0"/>
          <w:marTop w:val="91"/>
          <w:marBottom w:val="0"/>
          <w:divBdr>
            <w:top w:val="none" w:sz="0" w:space="0" w:color="auto"/>
            <w:left w:val="none" w:sz="0" w:space="0" w:color="auto"/>
            <w:bottom w:val="none" w:sz="0" w:space="0" w:color="auto"/>
            <w:right w:val="none" w:sz="0" w:space="0" w:color="auto"/>
          </w:divBdr>
        </w:div>
        <w:div w:id="1914966515">
          <w:marLeft w:val="720"/>
          <w:marRight w:val="0"/>
          <w:marTop w:val="91"/>
          <w:marBottom w:val="0"/>
          <w:divBdr>
            <w:top w:val="none" w:sz="0" w:space="0" w:color="auto"/>
            <w:left w:val="none" w:sz="0" w:space="0" w:color="auto"/>
            <w:bottom w:val="none" w:sz="0" w:space="0" w:color="auto"/>
            <w:right w:val="none" w:sz="0" w:space="0" w:color="auto"/>
          </w:divBdr>
        </w:div>
      </w:divsChild>
    </w:div>
    <w:div w:id="976226343">
      <w:bodyDiv w:val="1"/>
      <w:marLeft w:val="0"/>
      <w:marRight w:val="0"/>
      <w:marTop w:val="0"/>
      <w:marBottom w:val="0"/>
      <w:divBdr>
        <w:top w:val="none" w:sz="0" w:space="0" w:color="auto"/>
        <w:left w:val="none" w:sz="0" w:space="0" w:color="auto"/>
        <w:bottom w:val="none" w:sz="0" w:space="0" w:color="auto"/>
        <w:right w:val="none" w:sz="0" w:space="0" w:color="auto"/>
      </w:divBdr>
      <w:divsChild>
        <w:div w:id="2073967081">
          <w:marLeft w:val="720"/>
          <w:marRight w:val="0"/>
          <w:marTop w:val="96"/>
          <w:marBottom w:val="0"/>
          <w:divBdr>
            <w:top w:val="none" w:sz="0" w:space="0" w:color="auto"/>
            <w:left w:val="none" w:sz="0" w:space="0" w:color="auto"/>
            <w:bottom w:val="none" w:sz="0" w:space="0" w:color="auto"/>
            <w:right w:val="none" w:sz="0" w:space="0" w:color="auto"/>
          </w:divBdr>
        </w:div>
        <w:div w:id="1046639643">
          <w:marLeft w:val="720"/>
          <w:marRight w:val="0"/>
          <w:marTop w:val="96"/>
          <w:marBottom w:val="0"/>
          <w:divBdr>
            <w:top w:val="none" w:sz="0" w:space="0" w:color="auto"/>
            <w:left w:val="none" w:sz="0" w:space="0" w:color="auto"/>
            <w:bottom w:val="none" w:sz="0" w:space="0" w:color="auto"/>
            <w:right w:val="none" w:sz="0" w:space="0" w:color="auto"/>
          </w:divBdr>
        </w:div>
        <w:div w:id="1790708855">
          <w:marLeft w:val="720"/>
          <w:marRight w:val="0"/>
          <w:marTop w:val="96"/>
          <w:marBottom w:val="0"/>
          <w:divBdr>
            <w:top w:val="none" w:sz="0" w:space="0" w:color="auto"/>
            <w:left w:val="none" w:sz="0" w:space="0" w:color="auto"/>
            <w:bottom w:val="none" w:sz="0" w:space="0" w:color="auto"/>
            <w:right w:val="none" w:sz="0" w:space="0" w:color="auto"/>
          </w:divBdr>
        </w:div>
        <w:div w:id="492456573">
          <w:marLeft w:val="720"/>
          <w:marRight w:val="0"/>
          <w:marTop w:val="96"/>
          <w:marBottom w:val="0"/>
          <w:divBdr>
            <w:top w:val="none" w:sz="0" w:space="0" w:color="auto"/>
            <w:left w:val="none" w:sz="0" w:space="0" w:color="auto"/>
            <w:bottom w:val="none" w:sz="0" w:space="0" w:color="auto"/>
            <w:right w:val="none" w:sz="0" w:space="0" w:color="auto"/>
          </w:divBdr>
        </w:div>
        <w:div w:id="353775220">
          <w:marLeft w:val="720"/>
          <w:marRight w:val="0"/>
          <w:marTop w:val="96"/>
          <w:marBottom w:val="0"/>
          <w:divBdr>
            <w:top w:val="none" w:sz="0" w:space="0" w:color="auto"/>
            <w:left w:val="none" w:sz="0" w:space="0" w:color="auto"/>
            <w:bottom w:val="none" w:sz="0" w:space="0" w:color="auto"/>
            <w:right w:val="none" w:sz="0" w:space="0" w:color="auto"/>
          </w:divBdr>
        </w:div>
      </w:divsChild>
    </w:div>
    <w:div w:id="130916294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615405726">
      <w:bodyDiv w:val="1"/>
      <w:marLeft w:val="0"/>
      <w:marRight w:val="0"/>
      <w:marTop w:val="0"/>
      <w:marBottom w:val="0"/>
      <w:divBdr>
        <w:top w:val="none" w:sz="0" w:space="0" w:color="auto"/>
        <w:left w:val="none" w:sz="0" w:space="0" w:color="auto"/>
        <w:bottom w:val="none" w:sz="0" w:space="0" w:color="auto"/>
        <w:right w:val="none" w:sz="0" w:space="0" w:color="auto"/>
      </w:divBdr>
    </w:div>
    <w:div w:id="1727602415">
      <w:bodyDiv w:val="1"/>
      <w:marLeft w:val="0"/>
      <w:marRight w:val="0"/>
      <w:marTop w:val="0"/>
      <w:marBottom w:val="0"/>
      <w:divBdr>
        <w:top w:val="none" w:sz="0" w:space="0" w:color="auto"/>
        <w:left w:val="none" w:sz="0" w:space="0" w:color="auto"/>
        <w:bottom w:val="none" w:sz="0" w:space="0" w:color="auto"/>
        <w:right w:val="none" w:sz="0" w:space="0" w:color="auto"/>
      </w:divBdr>
      <w:divsChild>
        <w:div w:id="478041373">
          <w:marLeft w:val="720"/>
          <w:marRight w:val="0"/>
          <w:marTop w:val="96"/>
          <w:marBottom w:val="0"/>
          <w:divBdr>
            <w:top w:val="none" w:sz="0" w:space="0" w:color="auto"/>
            <w:left w:val="none" w:sz="0" w:space="0" w:color="auto"/>
            <w:bottom w:val="none" w:sz="0" w:space="0" w:color="auto"/>
            <w:right w:val="none" w:sz="0" w:space="0" w:color="auto"/>
          </w:divBdr>
        </w:div>
        <w:div w:id="1710641606">
          <w:marLeft w:val="720"/>
          <w:marRight w:val="0"/>
          <w:marTop w:val="96"/>
          <w:marBottom w:val="0"/>
          <w:divBdr>
            <w:top w:val="none" w:sz="0" w:space="0" w:color="auto"/>
            <w:left w:val="none" w:sz="0" w:space="0" w:color="auto"/>
            <w:bottom w:val="none" w:sz="0" w:space="0" w:color="auto"/>
            <w:right w:val="none" w:sz="0" w:space="0" w:color="auto"/>
          </w:divBdr>
        </w:div>
        <w:div w:id="1858616821">
          <w:marLeft w:val="720"/>
          <w:marRight w:val="0"/>
          <w:marTop w:val="96"/>
          <w:marBottom w:val="0"/>
          <w:divBdr>
            <w:top w:val="none" w:sz="0" w:space="0" w:color="auto"/>
            <w:left w:val="none" w:sz="0" w:space="0" w:color="auto"/>
            <w:bottom w:val="none" w:sz="0" w:space="0" w:color="auto"/>
            <w:right w:val="none" w:sz="0" w:space="0" w:color="auto"/>
          </w:divBdr>
        </w:div>
        <w:div w:id="953485527">
          <w:marLeft w:val="1152"/>
          <w:marRight w:val="0"/>
          <w:marTop w:val="86"/>
          <w:marBottom w:val="0"/>
          <w:divBdr>
            <w:top w:val="none" w:sz="0" w:space="0" w:color="auto"/>
            <w:left w:val="none" w:sz="0" w:space="0" w:color="auto"/>
            <w:bottom w:val="none" w:sz="0" w:space="0" w:color="auto"/>
            <w:right w:val="none" w:sz="0" w:space="0" w:color="auto"/>
          </w:divBdr>
        </w:div>
        <w:div w:id="669874657">
          <w:marLeft w:val="1152"/>
          <w:marRight w:val="0"/>
          <w:marTop w:val="86"/>
          <w:marBottom w:val="0"/>
          <w:divBdr>
            <w:top w:val="none" w:sz="0" w:space="0" w:color="auto"/>
            <w:left w:val="none" w:sz="0" w:space="0" w:color="auto"/>
            <w:bottom w:val="none" w:sz="0" w:space="0" w:color="auto"/>
            <w:right w:val="none" w:sz="0" w:space="0" w:color="auto"/>
          </w:divBdr>
        </w:div>
        <w:div w:id="146358641">
          <w:marLeft w:val="1152"/>
          <w:marRight w:val="0"/>
          <w:marTop w:val="86"/>
          <w:marBottom w:val="0"/>
          <w:divBdr>
            <w:top w:val="none" w:sz="0" w:space="0" w:color="auto"/>
            <w:left w:val="none" w:sz="0" w:space="0" w:color="auto"/>
            <w:bottom w:val="none" w:sz="0" w:space="0" w:color="auto"/>
            <w:right w:val="none" w:sz="0" w:space="0" w:color="auto"/>
          </w:divBdr>
        </w:div>
        <w:div w:id="1487432180">
          <w:marLeft w:val="1152"/>
          <w:marRight w:val="0"/>
          <w:marTop w:val="86"/>
          <w:marBottom w:val="0"/>
          <w:divBdr>
            <w:top w:val="none" w:sz="0" w:space="0" w:color="auto"/>
            <w:left w:val="none" w:sz="0" w:space="0" w:color="auto"/>
            <w:bottom w:val="none" w:sz="0" w:space="0" w:color="auto"/>
            <w:right w:val="none" w:sz="0" w:space="0" w:color="auto"/>
          </w:divBdr>
        </w:div>
        <w:div w:id="18749511">
          <w:marLeft w:val="720"/>
          <w:marRight w:val="0"/>
          <w:marTop w:val="96"/>
          <w:marBottom w:val="0"/>
          <w:divBdr>
            <w:top w:val="none" w:sz="0" w:space="0" w:color="auto"/>
            <w:left w:val="none" w:sz="0" w:space="0" w:color="auto"/>
            <w:bottom w:val="none" w:sz="0" w:space="0" w:color="auto"/>
            <w:right w:val="none" w:sz="0" w:space="0" w:color="auto"/>
          </w:divBdr>
        </w:div>
        <w:div w:id="1206066967">
          <w:marLeft w:val="720"/>
          <w:marRight w:val="0"/>
          <w:marTop w:val="96"/>
          <w:marBottom w:val="0"/>
          <w:divBdr>
            <w:top w:val="none" w:sz="0" w:space="0" w:color="auto"/>
            <w:left w:val="none" w:sz="0" w:space="0" w:color="auto"/>
            <w:bottom w:val="none" w:sz="0" w:space="0" w:color="auto"/>
            <w:right w:val="none" w:sz="0" w:space="0" w:color="auto"/>
          </w:divBdr>
        </w:div>
        <w:div w:id="618494508">
          <w:marLeft w:val="720"/>
          <w:marRight w:val="0"/>
          <w:marTop w:val="96"/>
          <w:marBottom w:val="0"/>
          <w:divBdr>
            <w:top w:val="none" w:sz="0" w:space="0" w:color="auto"/>
            <w:left w:val="none" w:sz="0" w:space="0" w:color="auto"/>
            <w:bottom w:val="none" w:sz="0" w:space="0" w:color="auto"/>
            <w:right w:val="none" w:sz="0" w:space="0" w:color="auto"/>
          </w:divBdr>
        </w:div>
        <w:div w:id="1684817959">
          <w:marLeft w:val="720"/>
          <w:marRight w:val="0"/>
          <w:marTop w:val="96"/>
          <w:marBottom w:val="0"/>
          <w:divBdr>
            <w:top w:val="none" w:sz="0" w:space="0" w:color="auto"/>
            <w:left w:val="none" w:sz="0" w:space="0" w:color="auto"/>
            <w:bottom w:val="none" w:sz="0" w:space="0" w:color="auto"/>
            <w:right w:val="none" w:sz="0" w:space="0" w:color="auto"/>
          </w:divBdr>
        </w:div>
        <w:div w:id="253050053">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incomesecurity.org/public-education/changing-the-odsp-definition-of-disabilit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BFDB-6A11-4AB5-BDDB-A7635F16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j_laidley</dc:creator>
  <cp:lastModifiedBy>Jennefer Laidley</cp:lastModifiedBy>
  <cp:revision>6</cp:revision>
  <cp:lastPrinted>2019-02-01T15:59:00Z</cp:lastPrinted>
  <dcterms:created xsi:type="dcterms:W3CDTF">2019-01-31T17:30:00Z</dcterms:created>
  <dcterms:modified xsi:type="dcterms:W3CDTF">2019-02-04T20:11:00Z</dcterms:modified>
</cp:coreProperties>
</file>