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93A" w:rsidRPr="00837B4D" w:rsidRDefault="0035293A" w:rsidP="00837B4D">
      <w:pPr>
        <w:jc w:val="right"/>
        <w:rPr>
          <w:b/>
        </w:rPr>
      </w:pPr>
      <w:r w:rsidRPr="00837B4D">
        <w:rPr>
          <w:b/>
        </w:rPr>
        <w:t>Court File No.</w:t>
      </w:r>
      <w:r w:rsidR="00E92A7B" w:rsidRPr="00837B4D">
        <w:rPr>
          <w:b/>
        </w:rPr>
        <w:t xml:space="preserve"> </w:t>
      </w:r>
      <w:r w:rsidR="00787B7E">
        <w:rPr>
          <w:b/>
        </w:rPr>
        <w:t>53/16</w:t>
      </w:r>
    </w:p>
    <w:p w:rsidR="005C3F6C" w:rsidRDefault="005C3F6C" w:rsidP="00837B4D">
      <w:pPr>
        <w:jc w:val="center"/>
        <w:rPr>
          <w:b/>
        </w:rPr>
      </w:pPr>
    </w:p>
    <w:p w:rsidR="0035293A" w:rsidRPr="00837B4D" w:rsidRDefault="0035293A" w:rsidP="00837B4D">
      <w:pPr>
        <w:jc w:val="center"/>
        <w:rPr>
          <w:b/>
        </w:rPr>
      </w:pPr>
      <w:r w:rsidRPr="00837B4D">
        <w:rPr>
          <w:b/>
        </w:rPr>
        <w:t>SUPERIOR COURT OF JUSTICE</w:t>
      </w:r>
    </w:p>
    <w:p w:rsidR="0035293A" w:rsidRPr="00837B4D" w:rsidRDefault="002E203C" w:rsidP="00837B4D">
      <w:pPr>
        <w:jc w:val="center"/>
        <w:rPr>
          <w:b/>
        </w:rPr>
      </w:pPr>
      <w:r w:rsidRPr="00837B4D">
        <w:rPr>
          <w:b/>
        </w:rPr>
        <w:t>(</w:t>
      </w:r>
      <w:r w:rsidR="0035293A" w:rsidRPr="00837B4D">
        <w:rPr>
          <w:b/>
        </w:rPr>
        <w:t>DIVISIONAL COURT</w:t>
      </w:r>
      <w:r w:rsidRPr="00837B4D">
        <w:rPr>
          <w:b/>
        </w:rPr>
        <w:t>)</w:t>
      </w:r>
    </w:p>
    <w:p w:rsidR="0035293A" w:rsidRPr="00837B4D" w:rsidRDefault="0035293A" w:rsidP="00837B4D">
      <w:pPr>
        <w:rPr>
          <w:b/>
        </w:rPr>
      </w:pPr>
    </w:p>
    <w:p w:rsidR="0035293A" w:rsidRPr="00837B4D" w:rsidRDefault="0035293A" w:rsidP="00837B4D">
      <w:pPr>
        <w:rPr>
          <w:b/>
        </w:rPr>
      </w:pPr>
      <w:r w:rsidRPr="00837B4D">
        <w:rPr>
          <w:b/>
        </w:rPr>
        <w:t>BETWEEN:</w:t>
      </w:r>
    </w:p>
    <w:p w:rsidR="0035293A" w:rsidRPr="00837B4D" w:rsidRDefault="0035293A" w:rsidP="00837B4D">
      <w:pPr>
        <w:jc w:val="center"/>
        <w:rPr>
          <w:b/>
        </w:rPr>
      </w:pPr>
      <w:r w:rsidRPr="00325326">
        <w:rPr>
          <w:b/>
          <w:highlight w:val="black"/>
        </w:rPr>
        <w:t>WAYNE</w:t>
      </w:r>
      <w:r w:rsidRPr="00837B4D">
        <w:rPr>
          <w:b/>
        </w:rPr>
        <w:t xml:space="preserve"> </w:t>
      </w:r>
      <w:r w:rsidRPr="00325326">
        <w:rPr>
          <w:b/>
          <w:highlight w:val="black"/>
        </w:rPr>
        <w:t>CORRIGAN</w:t>
      </w:r>
    </w:p>
    <w:p w:rsidR="002E203C" w:rsidRPr="00837B4D" w:rsidRDefault="002E203C" w:rsidP="00837B4D">
      <w:pPr>
        <w:rPr>
          <w:b/>
        </w:rPr>
      </w:pPr>
    </w:p>
    <w:p w:rsidR="0035293A" w:rsidRPr="00837B4D" w:rsidRDefault="0035293A" w:rsidP="00837B4D">
      <w:pPr>
        <w:jc w:val="right"/>
        <w:rPr>
          <w:b/>
        </w:rPr>
      </w:pPr>
      <w:r w:rsidRPr="00837B4D">
        <w:rPr>
          <w:b/>
        </w:rPr>
        <w:t>Appellant</w:t>
      </w:r>
    </w:p>
    <w:p w:rsidR="0035293A" w:rsidRPr="00837B4D" w:rsidRDefault="006E5410" w:rsidP="00837B4D">
      <w:pPr>
        <w:jc w:val="center"/>
        <w:rPr>
          <w:b/>
        </w:rPr>
      </w:pPr>
      <w:r w:rsidRPr="00837B4D">
        <w:rPr>
          <w:b/>
        </w:rPr>
        <w:t>and</w:t>
      </w:r>
    </w:p>
    <w:p w:rsidR="0035293A" w:rsidRPr="00837B4D" w:rsidRDefault="0035293A" w:rsidP="00837B4D">
      <w:pPr>
        <w:rPr>
          <w:b/>
        </w:rPr>
      </w:pPr>
    </w:p>
    <w:p w:rsidR="0035293A" w:rsidRPr="00837B4D" w:rsidRDefault="0035293A" w:rsidP="00837B4D">
      <w:pPr>
        <w:jc w:val="center"/>
        <w:rPr>
          <w:b/>
        </w:rPr>
      </w:pPr>
      <w:r w:rsidRPr="00837B4D">
        <w:rPr>
          <w:b/>
        </w:rPr>
        <w:t>DIRECTOR OF THE ONTARIO DISABILITY SUPPORT PROGRAM</w:t>
      </w:r>
    </w:p>
    <w:p w:rsidR="002E203C" w:rsidRPr="00837B4D" w:rsidRDefault="002E203C" w:rsidP="00837B4D">
      <w:pPr>
        <w:rPr>
          <w:b/>
        </w:rPr>
      </w:pPr>
    </w:p>
    <w:p w:rsidR="0035293A" w:rsidRPr="00837B4D" w:rsidRDefault="0035293A" w:rsidP="00837B4D">
      <w:pPr>
        <w:jc w:val="right"/>
        <w:rPr>
          <w:b/>
        </w:rPr>
      </w:pPr>
      <w:r w:rsidRPr="00837B4D">
        <w:rPr>
          <w:b/>
        </w:rPr>
        <w:t>Respondent</w:t>
      </w:r>
    </w:p>
    <w:p w:rsidR="0035293A" w:rsidRPr="0035293A" w:rsidRDefault="0035293A" w:rsidP="0035293A">
      <w:pPr>
        <w:ind w:left="6480" w:firstLine="720"/>
        <w:rPr>
          <w:b/>
        </w:rPr>
      </w:pPr>
    </w:p>
    <w:p w:rsidR="00E92A7B" w:rsidRPr="00472F37" w:rsidRDefault="00E92A7B" w:rsidP="00E92A7B">
      <w:pPr>
        <w:suppressAutoHyphens/>
        <w:ind w:right="1800"/>
        <w:rPr>
          <w:rFonts w:cs="Arial"/>
        </w:rPr>
      </w:pPr>
    </w:p>
    <w:tbl>
      <w:tblPr>
        <w:tblW w:w="9648" w:type="dxa"/>
        <w:tblBorders>
          <w:top w:val="single" w:sz="18" w:space="0" w:color="auto"/>
          <w:bottom w:val="single" w:sz="18" w:space="0" w:color="auto"/>
        </w:tblBorders>
        <w:tblLayout w:type="fixed"/>
        <w:tblLook w:val="0000" w:firstRow="0" w:lastRow="0" w:firstColumn="0" w:lastColumn="0" w:noHBand="0" w:noVBand="0"/>
      </w:tblPr>
      <w:tblGrid>
        <w:gridCol w:w="9648"/>
      </w:tblGrid>
      <w:tr w:rsidR="00E92A7B" w:rsidRPr="00472F37" w:rsidTr="00E240A0">
        <w:tc>
          <w:tcPr>
            <w:tcW w:w="9648" w:type="dxa"/>
          </w:tcPr>
          <w:p w:rsidR="00E92A7B" w:rsidRPr="00472F37" w:rsidRDefault="00E92A7B" w:rsidP="00E240A0">
            <w:pPr>
              <w:pStyle w:val="FactumAuthorities"/>
              <w:spacing w:after="0"/>
              <w:ind w:left="0"/>
              <w:jc w:val="center"/>
              <w:outlineLvl w:val="0"/>
              <w:rPr>
                <w:rFonts w:ascii="Times New Roman" w:hAnsi="Times New Roman"/>
              </w:rPr>
            </w:pPr>
          </w:p>
          <w:p w:rsidR="00E92A7B" w:rsidRDefault="00E92A7B" w:rsidP="00E240A0">
            <w:pPr>
              <w:pStyle w:val="Heading114pt"/>
              <w:jc w:val="center"/>
              <w:rPr>
                <w:rFonts w:ascii="Times New Roman" w:hAnsi="Times New Roman"/>
                <w:bCs/>
              </w:rPr>
            </w:pPr>
            <w:r>
              <w:rPr>
                <w:rFonts w:ascii="Times New Roman" w:hAnsi="Times New Roman"/>
                <w:bCs/>
              </w:rPr>
              <w:t xml:space="preserve"> FACTUM OF THE APPELLANT</w:t>
            </w:r>
          </w:p>
          <w:p w:rsidR="00E92A7B" w:rsidRPr="00472F37" w:rsidRDefault="00E92A7B" w:rsidP="00E240A0">
            <w:pPr>
              <w:pStyle w:val="Heading114pt"/>
              <w:jc w:val="center"/>
              <w:rPr>
                <w:rFonts w:ascii="Times New Roman" w:hAnsi="Times New Roman"/>
              </w:rPr>
            </w:pPr>
          </w:p>
        </w:tc>
      </w:tr>
    </w:tbl>
    <w:p w:rsidR="00E92A7B" w:rsidRDefault="00E92A7B" w:rsidP="00E92A7B">
      <w:pPr>
        <w:rPr>
          <w:rFonts w:eastAsia="Calibri"/>
          <w:b/>
          <w:lang w:val="en-GB"/>
        </w:rPr>
      </w:pPr>
    </w:p>
    <w:p w:rsidR="00E92A7B" w:rsidRDefault="00E92A7B" w:rsidP="00E92A7B">
      <w:pPr>
        <w:rPr>
          <w:rFonts w:cs="Arial"/>
          <w:b/>
        </w:rPr>
      </w:pPr>
      <w:r w:rsidRPr="00E05710">
        <w:rPr>
          <w:rFonts w:cs="Arial"/>
          <w:b/>
        </w:rPr>
        <w:t>DATE:</w:t>
      </w:r>
      <w:r w:rsidRPr="00E05710">
        <w:rPr>
          <w:rFonts w:cs="Arial"/>
          <w:b/>
        </w:rPr>
        <w:tab/>
      </w:r>
      <w:r>
        <w:rPr>
          <w:rFonts w:cs="Arial"/>
          <w:b/>
        </w:rPr>
        <w:t xml:space="preserve">April </w:t>
      </w:r>
      <w:r w:rsidR="005C3F6C">
        <w:rPr>
          <w:rFonts w:cs="Arial"/>
          <w:b/>
        </w:rPr>
        <w:t>20</w:t>
      </w:r>
      <w:r>
        <w:rPr>
          <w:rFonts w:cs="Arial"/>
          <w:b/>
        </w:rPr>
        <w:t>, 2016</w:t>
      </w:r>
      <w:r w:rsidRPr="00AB5BCE">
        <w:rPr>
          <w:rFonts w:cs="Arial"/>
        </w:rPr>
        <w:tab/>
      </w:r>
      <w:r w:rsidRPr="00AB5BCE">
        <w:rPr>
          <w:rFonts w:cs="Arial"/>
        </w:rPr>
        <w:tab/>
      </w:r>
      <w:r w:rsidRPr="00AB5BCE">
        <w:rPr>
          <w:rFonts w:cs="Arial"/>
        </w:rPr>
        <w:tab/>
        <w:t xml:space="preserve">Income Security Advocacy Centre </w:t>
      </w:r>
    </w:p>
    <w:p w:rsidR="00E92A7B" w:rsidRPr="00472F37" w:rsidRDefault="00E92A7B" w:rsidP="00E92A7B">
      <w:pPr>
        <w:ind w:left="4320" w:firstLine="720"/>
        <w:rPr>
          <w:rFonts w:cs="Arial"/>
        </w:rPr>
      </w:pPr>
      <w:r>
        <w:rPr>
          <w:rFonts w:cs="Arial"/>
        </w:rPr>
        <w:t>1500-55 University Avenue</w:t>
      </w:r>
    </w:p>
    <w:p w:rsidR="00E92A7B" w:rsidRDefault="00E92A7B" w:rsidP="00E92A7B">
      <w:pPr>
        <w:ind w:left="2160" w:firstLine="720"/>
        <w:rPr>
          <w:rFonts w:cs="Arial"/>
        </w:rPr>
      </w:pPr>
      <w:r w:rsidRPr="00472F37">
        <w:rPr>
          <w:rFonts w:cs="Arial"/>
        </w:rPr>
        <w:tab/>
      </w:r>
      <w:r w:rsidRPr="00472F37">
        <w:rPr>
          <w:rFonts w:cs="Arial"/>
        </w:rPr>
        <w:tab/>
      </w:r>
      <w:r>
        <w:rPr>
          <w:rFonts w:cs="Arial"/>
        </w:rPr>
        <w:tab/>
      </w:r>
      <w:r w:rsidRPr="00472F37">
        <w:rPr>
          <w:rFonts w:cs="Arial"/>
        </w:rPr>
        <w:t>Toronto, Ontario</w:t>
      </w:r>
    </w:p>
    <w:p w:rsidR="00E92A7B" w:rsidRPr="0061442D" w:rsidRDefault="00E92A7B" w:rsidP="00E92A7B">
      <w:pPr>
        <w:ind w:left="4320" w:firstLine="720"/>
        <w:rPr>
          <w:rFonts w:cs="Arial"/>
        </w:rPr>
      </w:pPr>
      <w:r w:rsidRPr="0061442D">
        <w:rPr>
          <w:rFonts w:cs="Arial"/>
        </w:rPr>
        <w:t>M5J 2H7</w:t>
      </w:r>
    </w:p>
    <w:p w:rsidR="00E92A7B" w:rsidRPr="0061442D" w:rsidRDefault="00E92A7B" w:rsidP="00E92A7B">
      <w:pPr>
        <w:ind w:left="4320" w:firstLine="720"/>
        <w:rPr>
          <w:rFonts w:cs="Arial"/>
        </w:rPr>
      </w:pPr>
    </w:p>
    <w:p w:rsidR="00E92A7B" w:rsidRPr="00931B8B" w:rsidRDefault="00E92A7B" w:rsidP="00931B8B">
      <w:pPr>
        <w:ind w:left="4320" w:firstLine="720"/>
        <w:rPr>
          <w:b/>
        </w:rPr>
      </w:pPr>
      <w:bookmarkStart w:id="0" w:name="_Toc345083291"/>
      <w:r w:rsidRPr="00931B8B">
        <w:rPr>
          <w:b/>
        </w:rPr>
        <w:t>Jackie Esmonde (LSUC # 47793P)</w:t>
      </w:r>
      <w:bookmarkEnd w:id="0"/>
    </w:p>
    <w:p w:rsidR="00E92A7B" w:rsidRPr="0061442D" w:rsidRDefault="00E92A7B" w:rsidP="00E92A7B">
      <w:pPr>
        <w:ind w:left="4320" w:firstLine="720"/>
        <w:rPr>
          <w:rFonts w:cs="Arial"/>
          <w:b/>
        </w:rPr>
      </w:pPr>
    </w:p>
    <w:p w:rsidR="00E92A7B" w:rsidRPr="00472F37" w:rsidRDefault="00E92A7B" w:rsidP="00E92A7B">
      <w:pPr>
        <w:ind w:left="4320" w:firstLine="720"/>
        <w:rPr>
          <w:rFonts w:cs="Arial"/>
        </w:rPr>
      </w:pPr>
      <w:r w:rsidRPr="00472F37">
        <w:rPr>
          <w:rFonts w:cs="Arial"/>
        </w:rPr>
        <w:t xml:space="preserve">Tel: (416) 597-5820, </w:t>
      </w:r>
      <w:r w:rsidR="006D6985">
        <w:rPr>
          <w:rFonts w:cs="Arial"/>
        </w:rPr>
        <w:t>ext.</w:t>
      </w:r>
      <w:r>
        <w:rPr>
          <w:rFonts w:cs="Arial"/>
        </w:rPr>
        <w:t xml:space="preserve"> 5153</w:t>
      </w:r>
    </w:p>
    <w:p w:rsidR="00E92A7B" w:rsidRPr="00DE6E91" w:rsidRDefault="00E92A7B" w:rsidP="00E92A7B">
      <w:pPr>
        <w:ind w:left="2160" w:firstLine="720"/>
        <w:rPr>
          <w:rFonts w:cs="Arial"/>
        </w:rPr>
      </w:pPr>
      <w:r w:rsidRPr="00472F37">
        <w:rPr>
          <w:rFonts w:cs="Arial"/>
        </w:rPr>
        <w:tab/>
      </w:r>
      <w:r w:rsidRPr="00472F37">
        <w:rPr>
          <w:rFonts w:cs="Arial"/>
        </w:rPr>
        <w:tab/>
      </w:r>
      <w:r>
        <w:rPr>
          <w:rFonts w:cs="Arial"/>
        </w:rPr>
        <w:tab/>
      </w:r>
      <w:r w:rsidRPr="00DE6E91">
        <w:rPr>
          <w:rFonts w:cs="Arial"/>
        </w:rPr>
        <w:t>Fax: (416) 597-5821</w:t>
      </w:r>
    </w:p>
    <w:p w:rsidR="00E92A7B" w:rsidRDefault="00E92A7B" w:rsidP="00931B8B">
      <w:pPr>
        <w:ind w:left="4320" w:firstLine="720"/>
        <w:rPr>
          <w:rStyle w:val="Hyperlink"/>
          <w:color w:val="auto"/>
        </w:rPr>
      </w:pPr>
      <w:bookmarkStart w:id="1" w:name="_Toc345083292"/>
      <w:bookmarkStart w:id="2" w:name="_Toc345423430"/>
      <w:r w:rsidRPr="00DE6E91">
        <w:rPr>
          <w:rFonts w:cs="Arial"/>
        </w:rPr>
        <w:t xml:space="preserve">Email: </w:t>
      </w:r>
      <w:hyperlink r:id="rId9" w:history="1">
        <w:r w:rsidRPr="00E92A7B">
          <w:rPr>
            <w:rStyle w:val="Hyperlink"/>
            <w:color w:val="auto"/>
          </w:rPr>
          <w:t>esmondja@lao.on.ca</w:t>
        </w:r>
        <w:bookmarkEnd w:id="1"/>
        <w:bookmarkEnd w:id="2"/>
      </w:hyperlink>
    </w:p>
    <w:p w:rsidR="00931B8B" w:rsidRDefault="00931B8B" w:rsidP="00931B8B">
      <w:pPr>
        <w:ind w:left="4320" w:firstLine="720"/>
        <w:rPr>
          <w:rFonts w:cs="Arial"/>
        </w:rPr>
      </w:pPr>
    </w:p>
    <w:p w:rsidR="00787B7E" w:rsidRDefault="00787B7E" w:rsidP="00787B7E">
      <w:pPr>
        <w:pStyle w:val="zparanoindt-e"/>
        <w:tabs>
          <w:tab w:val="clear" w:pos="239"/>
          <w:tab w:val="clear" w:pos="279"/>
        </w:tabs>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Aboriginal Legal Services of Toronto</w:t>
      </w:r>
    </w:p>
    <w:p w:rsidR="00787B7E" w:rsidRDefault="00787B7E" w:rsidP="00787B7E">
      <w:pPr>
        <w:pStyle w:val="zparanoindt-e"/>
        <w:tabs>
          <w:tab w:val="clear" w:pos="239"/>
          <w:tab w:val="clear" w:pos="279"/>
        </w:tabs>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211 Yonge Street, 5</w:t>
      </w:r>
      <w:r w:rsidRPr="00FA6044">
        <w:rPr>
          <w:rFonts w:ascii="Times New Roman" w:hAnsi="Times New Roman"/>
          <w:sz w:val="24"/>
          <w:szCs w:val="24"/>
          <w:vertAlign w:val="superscript"/>
        </w:rPr>
        <w:t>th</w:t>
      </w:r>
      <w:r>
        <w:rPr>
          <w:rFonts w:ascii="Times New Roman" w:hAnsi="Times New Roman"/>
          <w:sz w:val="24"/>
          <w:szCs w:val="24"/>
        </w:rPr>
        <w:t xml:space="preserve"> Floor</w:t>
      </w:r>
    </w:p>
    <w:p w:rsidR="00787B7E" w:rsidRDefault="00787B7E" w:rsidP="00787B7E">
      <w:pPr>
        <w:pStyle w:val="zparanoindt-e"/>
        <w:tabs>
          <w:tab w:val="clear" w:pos="239"/>
          <w:tab w:val="clear" w:pos="279"/>
        </w:tabs>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Toronto, Ontario</w:t>
      </w:r>
    </w:p>
    <w:p w:rsidR="00787B7E" w:rsidRDefault="00787B7E" w:rsidP="00787B7E">
      <w:pPr>
        <w:pStyle w:val="zparanoindt-e"/>
        <w:tabs>
          <w:tab w:val="clear" w:pos="239"/>
          <w:tab w:val="clear" w:pos="279"/>
        </w:tabs>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M5B 1M4</w:t>
      </w:r>
    </w:p>
    <w:p w:rsidR="00787B7E" w:rsidRDefault="00787B7E" w:rsidP="00787B7E">
      <w:pPr>
        <w:pStyle w:val="zparanoindt-e"/>
        <w:tabs>
          <w:tab w:val="clear" w:pos="239"/>
          <w:tab w:val="clear" w:pos="279"/>
        </w:tabs>
        <w:spacing w:after="0" w:line="240" w:lineRule="auto"/>
        <w:rPr>
          <w:rFonts w:ascii="Times New Roman" w:hAnsi="Times New Roman"/>
          <w:sz w:val="24"/>
          <w:szCs w:val="24"/>
        </w:rPr>
      </w:pPr>
    </w:p>
    <w:p w:rsidR="00787B7E" w:rsidRPr="00E92A7B" w:rsidRDefault="00787B7E" w:rsidP="00787B7E">
      <w:pPr>
        <w:pStyle w:val="zparanoindt-e"/>
        <w:tabs>
          <w:tab w:val="clear" w:pos="239"/>
          <w:tab w:val="clear" w:pos="279"/>
        </w:tabs>
        <w:spacing w:after="0" w:line="240" w:lineRule="auto"/>
        <w:ind w:left="4320" w:firstLine="720"/>
        <w:rPr>
          <w:rFonts w:ascii="Times New Roman" w:hAnsi="Times New Roman"/>
          <w:b/>
          <w:sz w:val="24"/>
          <w:szCs w:val="24"/>
        </w:rPr>
      </w:pPr>
      <w:r w:rsidRPr="00E92A7B">
        <w:rPr>
          <w:rFonts w:ascii="Times New Roman" w:hAnsi="Times New Roman"/>
          <w:b/>
          <w:sz w:val="24"/>
          <w:szCs w:val="24"/>
        </w:rPr>
        <w:t>Emily Hill (LSUC #46899Q)</w:t>
      </w:r>
    </w:p>
    <w:p w:rsidR="00787B7E" w:rsidRDefault="00787B7E" w:rsidP="00787B7E">
      <w:pPr>
        <w:pStyle w:val="zparanoindt-e"/>
        <w:tabs>
          <w:tab w:val="clear" w:pos="239"/>
          <w:tab w:val="clear" w:pos="279"/>
        </w:tabs>
        <w:spacing w:after="0" w:line="240" w:lineRule="auto"/>
        <w:rPr>
          <w:rFonts w:ascii="Times New Roman" w:hAnsi="Times New Roman"/>
          <w:sz w:val="24"/>
          <w:szCs w:val="24"/>
        </w:rPr>
      </w:pPr>
    </w:p>
    <w:p w:rsidR="00787B7E" w:rsidRDefault="00787B7E" w:rsidP="00787B7E">
      <w:pPr>
        <w:pStyle w:val="zparanoindt-e"/>
        <w:tabs>
          <w:tab w:val="clear" w:pos="239"/>
          <w:tab w:val="clear" w:pos="279"/>
        </w:tabs>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Tel:</w:t>
      </w:r>
      <w:r>
        <w:rPr>
          <w:rFonts w:ascii="Times New Roman" w:hAnsi="Times New Roman"/>
          <w:sz w:val="24"/>
          <w:szCs w:val="24"/>
        </w:rPr>
        <w:tab/>
        <w:t>416-408-4041 (Ext. 224)</w:t>
      </w:r>
    </w:p>
    <w:p w:rsidR="00787B7E" w:rsidRDefault="00787B7E" w:rsidP="00787B7E">
      <w:pPr>
        <w:pStyle w:val="zparanoindt-e"/>
        <w:tabs>
          <w:tab w:val="clear" w:pos="239"/>
          <w:tab w:val="clear" w:pos="279"/>
        </w:tabs>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Fax:</w:t>
      </w:r>
      <w:r>
        <w:rPr>
          <w:rFonts w:ascii="Times New Roman" w:hAnsi="Times New Roman"/>
          <w:sz w:val="24"/>
          <w:szCs w:val="24"/>
        </w:rPr>
        <w:tab/>
        <w:t>416-408-1568</w:t>
      </w:r>
    </w:p>
    <w:p w:rsidR="00787B7E" w:rsidRDefault="00787B7E" w:rsidP="00787B7E">
      <w:pPr>
        <w:pStyle w:val="zparanoindt-e"/>
        <w:tabs>
          <w:tab w:val="clear" w:pos="239"/>
          <w:tab w:val="clear" w:pos="279"/>
        </w:tabs>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Email:</w:t>
      </w:r>
      <w:r>
        <w:rPr>
          <w:rFonts w:ascii="Times New Roman" w:hAnsi="Times New Roman"/>
          <w:sz w:val="24"/>
          <w:szCs w:val="24"/>
        </w:rPr>
        <w:tab/>
        <w:t>e_hill@lao.on.ca</w:t>
      </w:r>
    </w:p>
    <w:p w:rsidR="00787B7E" w:rsidRPr="00787B7E" w:rsidRDefault="00787B7E" w:rsidP="00931B8B">
      <w:pPr>
        <w:ind w:left="4320" w:firstLine="720"/>
        <w:rPr>
          <w:rFonts w:cs="Arial"/>
          <w:lang w:val="en-GB"/>
        </w:rPr>
      </w:pPr>
    </w:p>
    <w:p w:rsidR="00E92A7B" w:rsidRDefault="00E92A7B" w:rsidP="00E92A7B">
      <w:pPr>
        <w:pStyle w:val="Header"/>
        <w:tabs>
          <w:tab w:val="clear" w:pos="4320"/>
          <w:tab w:val="clear" w:pos="8640"/>
        </w:tabs>
        <w:ind w:left="5040"/>
        <w:rPr>
          <w:b/>
        </w:rPr>
      </w:pPr>
      <w:r>
        <w:rPr>
          <w:b/>
        </w:rPr>
        <w:t>Lawyer</w:t>
      </w:r>
      <w:r w:rsidRPr="0090695E">
        <w:rPr>
          <w:b/>
        </w:rPr>
        <w:t xml:space="preserve"> for the </w:t>
      </w:r>
      <w:r>
        <w:rPr>
          <w:b/>
        </w:rPr>
        <w:t>Appellant</w:t>
      </w:r>
    </w:p>
    <w:p w:rsidR="00E92A7B" w:rsidRPr="0090695E" w:rsidRDefault="00E92A7B" w:rsidP="00E92A7B">
      <w:pPr>
        <w:pStyle w:val="Header"/>
        <w:tabs>
          <w:tab w:val="clear" w:pos="4320"/>
          <w:tab w:val="clear" w:pos="8640"/>
        </w:tabs>
        <w:rPr>
          <w:b/>
        </w:rPr>
      </w:pPr>
    </w:p>
    <w:p w:rsidR="00787B7E" w:rsidRDefault="00787B7E" w:rsidP="00E92A7B">
      <w:pPr>
        <w:ind w:left="720" w:hanging="720"/>
        <w:rPr>
          <w:b/>
          <w:color w:val="000000"/>
        </w:rPr>
      </w:pPr>
    </w:p>
    <w:p w:rsidR="00787B7E" w:rsidRDefault="00787B7E" w:rsidP="00E92A7B">
      <w:pPr>
        <w:ind w:left="720" w:hanging="720"/>
        <w:rPr>
          <w:b/>
          <w:color w:val="000000"/>
        </w:rPr>
      </w:pPr>
    </w:p>
    <w:p w:rsidR="00E92A7B" w:rsidRDefault="00E92A7B" w:rsidP="00E92A7B">
      <w:pPr>
        <w:ind w:left="720" w:hanging="720"/>
        <w:rPr>
          <w:color w:val="000000"/>
        </w:rPr>
      </w:pPr>
      <w:r w:rsidRPr="00D56139">
        <w:rPr>
          <w:b/>
          <w:color w:val="000000"/>
        </w:rPr>
        <w:lastRenderedPageBreak/>
        <w:t>T</w:t>
      </w:r>
      <w:r>
        <w:rPr>
          <w:b/>
          <w:color w:val="000000"/>
        </w:rPr>
        <w:t>O:</w:t>
      </w:r>
      <w:r>
        <w:rPr>
          <w:b/>
          <w:color w:val="000000"/>
        </w:rPr>
        <w:tab/>
      </w:r>
      <w:r w:rsidRPr="00D56139">
        <w:rPr>
          <w:color w:val="000000"/>
        </w:rPr>
        <w:t>Ministry of Community and Social Services</w:t>
      </w:r>
    </w:p>
    <w:p w:rsidR="00E92A7B" w:rsidRPr="00D56139" w:rsidRDefault="00E92A7B" w:rsidP="00E92A7B">
      <w:pPr>
        <w:ind w:firstLine="720"/>
        <w:rPr>
          <w:color w:val="000000"/>
        </w:rPr>
      </w:pPr>
      <w:smartTag w:uri="urn:schemas-microsoft-com:office:smarttags" w:element="Street">
        <w:smartTag w:uri="urn:schemas-microsoft-com:office:smarttags" w:element="address">
          <w:r w:rsidRPr="00D56139">
            <w:rPr>
              <w:color w:val="000000"/>
            </w:rPr>
            <w:t>56 Wellesley St</w:t>
          </w:r>
          <w:r>
            <w:rPr>
              <w:color w:val="000000"/>
            </w:rPr>
            <w:t>reet West</w:t>
          </w:r>
        </w:smartTag>
      </w:smartTag>
      <w:r>
        <w:rPr>
          <w:color w:val="000000"/>
        </w:rPr>
        <w:t>, 17th Floor</w:t>
      </w:r>
    </w:p>
    <w:p w:rsidR="00E92A7B" w:rsidRDefault="00E92A7B" w:rsidP="00E92A7B">
      <w:pPr>
        <w:ind w:firstLine="720"/>
        <w:rPr>
          <w:color w:val="000000"/>
        </w:rPr>
      </w:pPr>
      <w:smartTag w:uri="urn:schemas-microsoft-com:office:smarttags" w:element="place">
        <w:smartTag w:uri="urn:schemas-microsoft-com:office:smarttags" w:element="City">
          <w:r w:rsidRPr="00D56139">
            <w:rPr>
              <w:color w:val="000000"/>
            </w:rPr>
            <w:t>Toronto</w:t>
          </w:r>
        </w:smartTag>
        <w:r w:rsidRPr="00D56139">
          <w:rPr>
            <w:color w:val="000000"/>
          </w:rPr>
          <w:t xml:space="preserve">, </w:t>
        </w:r>
        <w:smartTag w:uri="urn:schemas-microsoft-com:office:smarttags" w:element="State">
          <w:r w:rsidRPr="00D56139">
            <w:rPr>
              <w:color w:val="000000"/>
            </w:rPr>
            <w:t>O</w:t>
          </w:r>
          <w:r>
            <w:rPr>
              <w:color w:val="000000"/>
            </w:rPr>
            <w:t>ntario</w:t>
          </w:r>
        </w:smartTag>
      </w:smartTag>
    </w:p>
    <w:p w:rsidR="00E92A7B" w:rsidRPr="00A77B76" w:rsidRDefault="00E92A7B" w:rsidP="00E92A7B">
      <w:pPr>
        <w:ind w:firstLine="720"/>
        <w:rPr>
          <w:color w:val="000000"/>
          <w:lang w:val="fr-CA"/>
        </w:rPr>
      </w:pPr>
      <w:r w:rsidRPr="00A77B76">
        <w:rPr>
          <w:color w:val="000000"/>
          <w:lang w:val="fr-CA"/>
        </w:rPr>
        <w:t>M7A 1E9 </w:t>
      </w:r>
    </w:p>
    <w:p w:rsidR="00E92A7B" w:rsidRPr="00A77B76" w:rsidRDefault="00E92A7B" w:rsidP="00E92A7B">
      <w:pPr>
        <w:rPr>
          <w:color w:val="000000"/>
          <w:lang w:val="fr-CA"/>
        </w:rPr>
      </w:pPr>
    </w:p>
    <w:p w:rsidR="00E92A7B" w:rsidRPr="00A77B76" w:rsidRDefault="00E92A7B" w:rsidP="00E92A7B">
      <w:pPr>
        <w:rPr>
          <w:b/>
          <w:color w:val="000000"/>
          <w:lang w:val="fr-CA"/>
        </w:rPr>
      </w:pPr>
      <w:r w:rsidRPr="00A77B76">
        <w:rPr>
          <w:color w:val="000000"/>
          <w:lang w:val="fr-CA"/>
        </w:rPr>
        <w:tab/>
      </w:r>
      <w:r w:rsidR="009749C2" w:rsidRPr="00A77B76">
        <w:rPr>
          <w:b/>
          <w:color w:val="000000"/>
          <w:lang w:val="fr-CA"/>
        </w:rPr>
        <w:t>Michelle Schreider</w:t>
      </w:r>
    </w:p>
    <w:p w:rsidR="00E92A7B" w:rsidRPr="00A77B76" w:rsidRDefault="00E92A7B" w:rsidP="00E92A7B">
      <w:pPr>
        <w:rPr>
          <w:color w:val="000000"/>
          <w:lang w:val="fr-CA"/>
        </w:rPr>
      </w:pPr>
    </w:p>
    <w:p w:rsidR="00E92A7B" w:rsidRPr="00A77B76" w:rsidRDefault="00E92A7B" w:rsidP="00E92A7B">
      <w:pPr>
        <w:ind w:left="720"/>
        <w:rPr>
          <w:color w:val="000000"/>
          <w:lang w:val="fr-CA"/>
        </w:rPr>
      </w:pPr>
      <w:r w:rsidRPr="00A77B76">
        <w:rPr>
          <w:color w:val="000000"/>
          <w:lang w:val="fr-CA"/>
        </w:rPr>
        <w:t xml:space="preserve">Tel: </w:t>
      </w:r>
      <w:r w:rsidRPr="00A77B76">
        <w:rPr>
          <w:color w:val="000000"/>
          <w:lang w:val="fr-CA"/>
        </w:rPr>
        <w:tab/>
        <w:t>(416) 327-</w:t>
      </w:r>
      <w:r w:rsidR="009749C2" w:rsidRPr="00A77B76">
        <w:rPr>
          <w:color w:val="000000"/>
          <w:lang w:val="fr-CA"/>
        </w:rPr>
        <w:t>4918</w:t>
      </w:r>
    </w:p>
    <w:p w:rsidR="00E92A7B" w:rsidRPr="008037CB" w:rsidRDefault="00E92A7B" w:rsidP="00E92A7B">
      <w:pPr>
        <w:ind w:firstLine="720"/>
        <w:rPr>
          <w:color w:val="000000"/>
          <w:lang w:val="fr-CA"/>
        </w:rPr>
      </w:pPr>
      <w:r w:rsidRPr="008037CB">
        <w:rPr>
          <w:color w:val="000000"/>
          <w:lang w:val="fr-CA"/>
        </w:rPr>
        <w:t>Fax:</w:t>
      </w:r>
      <w:r w:rsidRPr="008037CB">
        <w:rPr>
          <w:color w:val="000000"/>
          <w:lang w:val="fr-CA"/>
        </w:rPr>
        <w:tab/>
        <w:t>(416) 327-0568</w:t>
      </w:r>
    </w:p>
    <w:p w:rsidR="00E92A7B" w:rsidRPr="008037CB" w:rsidRDefault="00E92A7B" w:rsidP="00E92A7B">
      <w:pPr>
        <w:ind w:firstLine="720"/>
        <w:rPr>
          <w:color w:val="000000"/>
          <w:lang w:val="fr-CA"/>
        </w:rPr>
      </w:pPr>
      <w:r w:rsidRPr="008037CB">
        <w:rPr>
          <w:color w:val="000000"/>
          <w:lang w:val="fr-CA"/>
        </w:rPr>
        <w:t>Email:</w:t>
      </w:r>
      <w:r w:rsidRPr="008037CB">
        <w:rPr>
          <w:color w:val="000000"/>
          <w:lang w:val="fr-CA"/>
        </w:rPr>
        <w:tab/>
      </w:r>
      <w:r w:rsidR="009749C2" w:rsidRPr="009749C2">
        <w:rPr>
          <w:lang w:val="fr-CA"/>
        </w:rPr>
        <w:t>michelle.schrieder@ontario.ca</w:t>
      </w:r>
    </w:p>
    <w:p w:rsidR="00E92A7B" w:rsidRPr="008037CB" w:rsidRDefault="00E92A7B" w:rsidP="00E92A7B">
      <w:pPr>
        <w:rPr>
          <w:color w:val="000000"/>
          <w:lang w:val="fr-CA"/>
        </w:rPr>
      </w:pPr>
    </w:p>
    <w:p w:rsidR="00E92A7B" w:rsidRPr="00D56139" w:rsidRDefault="00E92A7B" w:rsidP="00E92A7B">
      <w:pPr>
        <w:ind w:left="720"/>
        <w:rPr>
          <w:b/>
          <w:color w:val="000000"/>
        </w:rPr>
      </w:pPr>
      <w:r>
        <w:rPr>
          <w:b/>
          <w:color w:val="000000"/>
        </w:rPr>
        <w:t xml:space="preserve">Lawyer </w:t>
      </w:r>
      <w:r w:rsidRPr="00D56139">
        <w:rPr>
          <w:b/>
          <w:color w:val="000000"/>
        </w:rPr>
        <w:t xml:space="preserve">for the </w:t>
      </w:r>
      <w:r>
        <w:rPr>
          <w:b/>
          <w:color w:val="000000"/>
        </w:rPr>
        <w:t>Respondent</w:t>
      </w:r>
    </w:p>
    <w:p w:rsidR="00E92A7B" w:rsidRDefault="00E92A7B" w:rsidP="00E92A7B">
      <w:pPr>
        <w:jc w:val="center"/>
        <w:rPr>
          <w:b/>
        </w:rPr>
        <w:sectPr w:rsidR="00E92A7B" w:rsidSect="00E240A0">
          <w:headerReference w:type="even" r:id="rId10"/>
          <w:headerReference w:type="default" r:id="rId11"/>
          <w:headerReference w:type="first" r:id="rId12"/>
          <w:pgSz w:w="12240" w:h="15840"/>
          <w:pgMar w:top="1440" w:right="1440" w:bottom="1440" w:left="1440" w:header="706" w:footer="706" w:gutter="0"/>
          <w:pgNumType w:fmt="numberInDash" w:start="1"/>
          <w:cols w:space="708"/>
          <w:titlePg/>
          <w:docGrid w:linePitch="360"/>
        </w:sectPr>
      </w:pPr>
    </w:p>
    <w:p w:rsidR="00E92A7B" w:rsidRDefault="00E92A7B">
      <w:pPr>
        <w:rPr>
          <w:b/>
        </w:rPr>
      </w:pPr>
      <w:r>
        <w:rPr>
          <w:b/>
        </w:rPr>
        <w:lastRenderedPageBreak/>
        <w:br w:type="page"/>
      </w:r>
    </w:p>
    <w:p w:rsidR="00E92A7B" w:rsidRDefault="00E92A7B" w:rsidP="00E92A7B">
      <w:pPr>
        <w:jc w:val="center"/>
        <w:rPr>
          <w:b/>
        </w:rPr>
      </w:pPr>
      <w:r>
        <w:rPr>
          <w:b/>
        </w:rPr>
        <w:lastRenderedPageBreak/>
        <w:t>INDEX</w:t>
      </w:r>
    </w:p>
    <w:p w:rsidR="00E92A7B" w:rsidRDefault="00E92A7B" w:rsidP="00E92A7B">
      <w:pPr>
        <w:jc w:val="center"/>
        <w:rPr>
          <w:b/>
        </w:rPr>
      </w:pPr>
    </w:p>
    <w:p w:rsidR="00E92A7B" w:rsidRDefault="00E92A7B" w:rsidP="00E92A7B">
      <w:pPr>
        <w:rPr>
          <w:b/>
        </w:rPr>
      </w:pPr>
      <w:r>
        <w:rPr>
          <w:b/>
        </w:rPr>
        <w:t>TAB</w:t>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t>Page</w:t>
      </w:r>
    </w:p>
    <w:p w:rsidR="00E92A7B" w:rsidRDefault="00E92A7B" w:rsidP="00E92A7B">
      <w:pPr>
        <w:rPr>
          <w:b/>
        </w:rPr>
      </w:pPr>
    </w:p>
    <w:p w:rsidR="00F3371B" w:rsidRDefault="00E92A7B" w:rsidP="00F3371B">
      <w:pPr>
        <w:pStyle w:val="TOC1"/>
        <w:tabs>
          <w:tab w:val="right" w:leader="dot" w:pos="9350"/>
        </w:tabs>
        <w:spacing w:after="240"/>
        <w:rPr>
          <w:rFonts w:asciiTheme="minorHAnsi" w:eastAsiaTheme="minorEastAsia" w:hAnsiTheme="minorHAnsi" w:cstheme="minorBidi"/>
          <w:noProof/>
          <w:sz w:val="22"/>
          <w:szCs w:val="22"/>
          <w:lang w:val="en-CA" w:eastAsia="en-CA"/>
        </w:rPr>
      </w:pPr>
      <w:r>
        <w:rPr>
          <w:b/>
          <w:lang w:val="en-CA"/>
        </w:rPr>
        <w:fldChar w:fldCharType="begin"/>
      </w:r>
      <w:r>
        <w:rPr>
          <w:b/>
          <w:lang w:val="en-CA"/>
        </w:rPr>
        <w:instrText xml:space="preserve"> TOC \o "1-3" \h \z \u </w:instrText>
      </w:r>
      <w:r>
        <w:rPr>
          <w:b/>
          <w:lang w:val="en-CA"/>
        </w:rPr>
        <w:fldChar w:fldCharType="separate"/>
      </w:r>
      <w:hyperlink w:anchor="_Toc448842350" w:history="1">
        <w:r w:rsidR="00F3371B" w:rsidRPr="001F32D4">
          <w:rPr>
            <w:rStyle w:val="Hyperlink"/>
            <w:noProof/>
          </w:rPr>
          <w:t>PART I: IDENTIFYING STATEMENT</w:t>
        </w:r>
        <w:r w:rsidR="00F3371B">
          <w:rPr>
            <w:noProof/>
            <w:webHidden/>
          </w:rPr>
          <w:tab/>
        </w:r>
        <w:r w:rsidR="00F3371B">
          <w:rPr>
            <w:noProof/>
            <w:webHidden/>
          </w:rPr>
          <w:fldChar w:fldCharType="begin"/>
        </w:r>
        <w:r w:rsidR="00F3371B">
          <w:rPr>
            <w:noProof/>
            <w:webHidden/>
          </w:rPr>
          <w:instrText xml:space="preserve"> PAGEREF _Toc448842350 \h </w:instrText>
        </w:r>
        <w:r w:rsidR="00F3371B">
          <w:rPr>
            <w:noProof/>
            <w:webHidden/>
          </w:rPr>
        </w:r>
        <w:r w:rsidR="00F3371B">
          <w:rPr>
            <w:noProof/>
            <w:webHidden/>
          </w:rPr>
          <w:fldChar w:fldCharType="separate"/>
        </w:r>
        <w:r w:rsidR="00EA3B42">
          <w:rPr>
            <w:noProof/>
            <w:webHidden/>
          </w:rPr>
          <w:t>1</w:t>
        </w:r>
        <w:r w:rsidR="00F3371B">
          <w:rPr>
            <w:noProof/>
            <w:webHidden/>
          </w:rPr>
          <w:fldChar w:fldCharType="end"/>
        </w:r>
      </w:hyperlink>
    </w:p>
    <w:p w:rsidR="00F3371B" w:rsidRDefault="00325326" w:rsidP="00F3371B">
      <w:pPr>
        <w:pStyle w:val="TOC1"/>
        <w:tabs>
          <w:tab w:val="right" w:leader="dot" w:pos="9350"/>
        </w:tabs>
        <w:spacing w:after="240"/>
        <w:rPr>
          <w:rFonts w:asciiTheme="minorHAnsi" w:eastAsiaTheme="minorEastAsia" w:hAnsiTheme="minorHAnsi" w:cstheme="minorBidi"/>
          <w:noProof/>
          <w:sz w:val="22"/>
          <w:szCs w:val="22"/>
          <w:lang w:val="en-CA" w:eastAsia="en-CA"/>
        </w:rPr>
      </w:pPr>
      <w:hyperlink w:anchor="_Toc448842351" w:history="1">
        <w:r w:rsidR="00F3371B" w:rsidRPr="001F32D4">
          <w:rPr>
            <w:rStyle w:val="Hyperlink"/>
            <w:noProof/>
          </w:rPr>
          <w:t>PART II: OVERVIEW STATEMENT</w:t>
        </w:r>
        <w:r w:rsidR="00F3371B">
          <w:rPr>
            <w:noProof/>
            <w:webHidden/>
          </w:rPr>
          <w:tab/>
        </w:r>
        <w:r w:rsidR="00F3371B">
          <w:rPr>
            <w:noProof/>
            <w:webHidden/>
          </w:rPr>
          <w:fldChar w:fldCharType="begin"/>
        </w:r>
        <w:r w:rsidR="00F3371B">
          <w:rPr>
            <w:noProof/>
            <w:webHidden/>
          </w:rPr>
          <w:instrText xml:space="preserve"> PAGEREF _Toc448842351 \h </w:instrText>
        </w:r>
        <w:r w:rsidR="00F3371B">
          <w:rPr>
            <w:noProof/>
            <w:webHidden/>
          </w:rPr>
        </w:r>
        <w:r w:rsidR="00F3371B">
          <w:rPr>
            <w:noProof/>
            <w:webHidden/>
          </w:rPr>
          <w:fldChar w:fldCharType="separate"/>
        </w:r>
        <w:r w:rsidR="00EA3B42">
          <w:rPr>
            <w:noProof/>
            <w:webHidden/>
          </w:rPr>
          <w:t>1</w:t>
        </w:r>
        <w:r w:rsidR="00F3371B">
          <w:rPr>
            <w:noProof/>
            <w:webHidden/>
          </w:rPr>
          <w:fldChar w:fldCharType="end"/>
        </w:r>
      </w:hyperlink>
    </w:p>
    <w:p w:rsidR="00F3371B" w:rsidRDefault="00325326" w:rsidP="00F3371B">
      <w:pPr>
        <w:pStyle w:val="TOC1"/>
        <w:tabs>
          <w:tab w:val="right" w:leader="dot" w:pos="9350"/>
        </w:tabs>
        <w:spacing w:after="240"/>
        <w:rPr>
          <w:rFonts w:asciiTheme="minorHAnsi" w:eastAsiaTheme="minorEastAsia" w:hAnsiTheme="minorHAnsi" w:cstheme="minorBidi"/>
          <w:noProof/>
          <w:sz w:val="22"/>
          <w:szCs w:val="22"/>
          <w:lang w:val="en-CA" w:eastAsia="en-CA"/>
        </w:rPr>
      </w:pPr>
      <w:hyperlink w:anchor="_Toc448842352" w:history="1">
        <w:r w:rsidR="00F3371B" w:rsidRPr="001F32D4">
          <w:rPr>
            <w:rStyle w:val="Hyperlink"/>
            <w:noProof/>
          </w:rPr>
          <w:t>PART III: SUMMARY OF FACTS</w:t>
        </w:r>
        <w:r w:rsidR="00F3371B">
          <w:rPr>
            <w:noProof/>
            <w:webHidden/>
          </w:rPr>
          <w:tab/>
        </w:r>
        <w:r w:rsidR="00F3371B">
          <w:rPr>
            <w:noProof/>
            <w:webHidden/>
          </w:rPr>
          <w:fldChar w:fldCharType="begin"/>
        </w:r>
        <w:r w:rsidR="00F3371B">
          <w:rPr>
            <w:noProof/>
            <w:webHidden/>
          </w:rPr>
          <w:instrText xml:space="preserve"> PAGEREF _Toc448842352 \h </w:instrText>
        </w:r>
        <w:r w:rsidR="00F3371B">
          <w:rPr>
            <w:noProof/>
            <w:webHidden/>
          </w:rPr>
        </w:r>
        <w:r w:rsidR="00F3371B">
          <w:rPr>
            <w:noProof/>
            <w:webHidden/>
          </w:rPr>
          <w:fldChar w:fldCharType="separate"/>
        </w:r>
        <w:r w:rsidR="00EA3B42">
          <w:rPr>
            <w:noProof/>
            <w:webHidden/>
          </w:rPr>
          <w:t>2</w:t>
        </w:r>
        <w:r w:rsidR="00F3371B">
          <w:rPr>
            <w:noProof/>
            <w:webHidden/>
          </w:rPr>
          <w:fldChar w:fldCharType="end"/>
        </w:r>
      </w:hyperlink>
    </w:p>
    <w:p w:rsidR="00F3371B" w:rsidRDefault="00325326" w:rsidP="00F3371B">
      <w:pPr>
        <w:pStyle w:val="TOC2"/>
        <w:tabs>
          <w:tab w:val="left" w:pos="880"/>
          <w:tab w:val="right" w:leader="dot" w:pos="9350"/>
        </w:tabs>
        <w:spacing w:after="240"/>
        <w:rPr>
          <w:rFonts w:asciiTheme="minorHAnsi" w:eastAsiaTheme="minorEastAsia" w:hAnsiTheme="minorHAnsi" w:cstheme="minorBidi"/>
          <w:noProof/>
          <w:sz w:val="22"/>
          <w:szCs w:val="22"/>
          <w:lang w:val="en-CA" w:eastAsia="en-CA"/>
        </w:rPr>
      </w:pPr>
      <w:hyperlink w:anchor="_Toc448842353" w:history="1">
        <w:r w:rsidR="00F3371B" w:rsidRPr="001F32D4">
          <w:rPr>
            <w:rStyle w:val="Hyperlink"/>
            <w:noProof/>
          </w:rPr>
          <w:t>A.</w:t>
        </w:r>
        <w:r w:rsidR="00F3371B">
          <w:rPr>
            <w:rFonts w:asciiTheme="minorHAnsi" w:eastAsiaTheme="minorEastAsia" w:hAnsiTheme="minorHAnsi" w:cstheme="minorBidi"/>
            <w:noProof/>
            <w:sz w:val="22"/>
            <w:szCs w:val="22"/>
            <w:lang w:val="en-CA" w:eastAsia="en-CA"/>
          </w:rPr>
          <w:tab/>
        </w:r>
        <w:r w:rsidR="00F3371B" w:rsidRPr="001F32D4">
          <w:rPr>
            <w:rStyle w:val="Hyperlink"/>
            <w:noProof/>
          </w:rPr>
          <w:t>Background</w:t>
        </w:r>
        <w:r w:rsidR="00F3371B">
          <w:rPr>
            <w:noProof/>
            <w:webHidden/>
          </w:rPr>
          <w:tab/>
        </w:r>
        <w:r w:rsidR="00F3371B">
          <w:rPr>
            <w:noProof/>
            <w:webHidden/>
          </w:rPr>
          <w:fldChar w:fldCharType="begin"/>
        </w:r>
        <w:r w:rsidR="00F3371B">
          <w:rPr>
            <w:noProof/>
            <w:webHidden/>
          </w:rPr>
          <w:instrText xml:space="preserve"> PAGEREF _Toc448842353 \h </w:instrText>
        </w:r>
        <w:r w:rsidR="00F3371B">
          <w:rPr>
            <w:noProof/>
            <w:webHidden/>
          </w:rPr>
        </w:r>
        <w:r w:rsidR="00F3371B">
          <w:rPr>
            <w:noProof/>
            <w:webHidden/>
          </w:rPr>
          <w:fldChar w:fldCharType="separate"/>
        </w:r>
        <w:r w:rsidR="00EA3B42">
          <w:rPr>
            <w:noProof/>
            <w:webHidden/>
          </w:rPr>
          <w:t>2</w:t>
        </w:r>
        <w:r w:rsidR="00F3371B">
          <w:rPr>
            <w:noProof/>
            <w:webHidden/>
          </w:rPr>
          <w:fldChar w:fldCharType="end"/>
        </w:r>
      </w:hyperlink>
    </w:p>
    <w:p w:rsidR="00F3371B" w:rsidRDefault="00325326" w:rsidP="00F3371B">
      <w:pPr>
        <w:pStyle w:val="TOC2"/>
        <w:tabs>
          <w:tab w:val="left" w:pos="880"/>
          <w:tab w:val="right" w:leader="dot" w:pos="9350"/>
        </w:tabs>
        <w:spacing w:after="240"/>
        <w:rPr>
          <w:rFonts w:asciiTheme="minorHAnsi" w:eastAsiaTheme="minorEastAsia" w:hAnsiTheme="minorHAnsi" w:cstheme="minorBidi"/>
          <w:noProof/>
          <w:sz w:val="22"/>
          <w:szCs w:val="22"/>
          <w:lang w:val="en-CA" w:eastAsia="en-CA"/>
        </w:rPr>
      </w:pPr>
      <w:hyperlink w:anchor="_Toc448842354" w:history="1">
        <w:r w:rsidR="00F3371B" w:rsidRPr="001F32D4">
          <w:rPr>
            <w:rStyle w:val="Hyperlink"/>
            <w:noProof/>
          </w:rPr>
          <w:t>B.</w:t>
        </w:r>
        <w:r w:rsidR="00F3371B">
          <w:rPr>
            <w:rFonts w:asciiTheme="minorHAnsi" w:eastAsiaTheme="minorEastAsia" w:hAnsiTheme="minorHAnsi" w:cstheme="minorBidi"/>
            <w:noProof/>
            <w:sz w:val="22"/>
            <w:szCs w:val="22"/>
            <w:lang w:val="en-CA" w:eastAsia="en-CA"/>
          </w:rPr>
          <w:tab/>
        </w:r>
        <w:r w:rsidR="00F3371B" w:rsidRPr="001F32D4">
          <w:rPr>
            <w:rStyle w:val="Hyperlink"/>
            <w:noProof/>
          </w:rPr>
          <w:t>The application for the medical travel benefit</w:t>
        </w:r>
        <w:r w:rsidR="00F3371B">
          <w:rPr>
            <w:noProof/>
            <w:webHidden/>
          </w:rPr>
          <w:tab/>
        </w:r>
        <w:r w:rsidR="00F3371B">
          <w:rPr>
            <w:noProof/>
            <w:webHidden/>
          </w:rPr>
          <w:fldChar w:fldCharType="begin"/>
        </w:r>
        <w:r w:rsidR="00F3371B">
          <w:rPr>
            <w:noProof/>
            <w:webHidden/>
          </w:rPr>
          <w:instrText xml:space="preserve"> PAGEREF _Toc448842354 \h </w:instrText>
        </w:r>
        <w:r w:rsidR="00F3371B">
          <w:rPr>
            <w:noProof/>
            <w:webHidden/>
          </w:rPr>
        </w:r>
        <w:r w:rsidR="00F3371B">
          <w:rPr>
            <w:noProof/>
            <w:webHidden/>
          </w:rPr>
          <w:fldChar w:fldCharType="separate"/>
        </w:r>
        <w:r w:rsidR="00EA3B42">
          <w:rPr>
            <w:noProof/>
            <w:webHidden/>
          </w:rPr>
          <w:t>3</w:t>
        </w:r>
        <w:r w:rsidR="00F3371B">
          <w:rPr>
            <w:noProof/>
            <w:webHidden/>
          </w:rPr>
          <w:fldChar w:fldCharType="end"/>
        </w:r>
      </w:hyperlink>
    </w:p>
    <w:p w:rsidR="00F3371B" w:rsidRDefault="00325326" w:rsidP="00F3371B">
      <w:pPr>
        <w:pStyle w:val="TOC2"/>
        <w:tabs>
          <w:tab w:val="left" w:pos="880"/>
          <w:tab w:val="right" w:leader="dot" w:pos="9350"/>
        </w:tabs>
        <w:spacing w:after="240"/>
        <w:rPr>
          <w:rFonts w:asciiTheme="minorHAnsi" w:eastAsiaTheme="minorEastAsia" w:hAnsiTheme="minorHAnsi" w:cstheme="minorBidi"/>
          <w:noProof/>
          <w:sz w:val="22"/>
          <w:szCs w:val="22"/>
          <w:lang w:val="en-CA" w:eastAsia="en-CA"/>
        </w:rPr>
      </w:pPr>
      <w:hyperlink w:anchor="_Toc448842355" w:history="1">
        <w:r w:rsidR="00F3371B" w:rsidRPr="001F32D4">
          <w:rPr>
            <w:rStyle w:val="Hyperlink"/>
            <w:noProof/>
          </w:rPr>
          <w:t>C.</w:t>
        </w:r>
        <w:r w:rsidR="00F3371B">
          <w:rPr>
            <w:rFonts w:asciiTheme="minorHAnsi" w:eastAsiaTheme="minorEastAsia" w:hAnsiTheme="minorHAnsi" w:cstheme="minorBidi"/>
            <w:noProof/>
            <w:sz w:val="22"/>
            <w:szCs w:val="22"/>
            <w:lang w:val="en-CA" w:eastAsia="en-CA"/>
          </w:rPr>
          <w:tab/>
        </w:r>
        <w:r w:rsidR="00F3371B" w:rsidRPr="001F32D4">
          <w:rPr>
            <w:rStyle w:val="Hyperlink"/>
            <w:noProof/>
          </w:rPr>
          <w:t>The appeal to the Social Benefits Tribunal</w:t>
        </w:r>
        <w:r w:rsidR="00F3371B">
          <w:rPr>
            <w:noProof/>
            <w:webHidden/>
          </w:rPr>
          <w:tab/>
        </w:r>
        <w:r w:rsidR="00F3371B">
          <w:rPr>
            <w:noProof/>
            <w:webHidden/>
          </w:rPr>
          <w:fldChar w:fldCharType="begin"/>
        </w:r>
        <w:r w:rsidR="00F3371B">
          <w:rPr>
            <w:noProof/>
            <w:webHidden/>
          </w:rPr>
          <w:instrText xml:space="preserve"> PAGEREF _Toc448842355 \h </w:instrText>
        </w:r>
        <w:r w:rsidR="00F3371B">
          <w:rPr>
            <w:noProof/>
            <w:webHidden/>
          </w:rPr>
        </w:r>
        <w:r w:rsidR="00F3371B">
          <w:rPr>
            <w:noProof/>
            <w:webHidden/>
          </w:rPr>
          <w:fldChar w:fldCharType="separate"/>
        </w:r>
        <w:r w:rsidR="00EA3B42">
          <w:rPr>
            <w:noProof/>
            <w:webHidden/>
          </w:rPr>
          <w:t>5</w:t>
        </w:r>
        <w:r w:rsidR="00F3371B">
          <w:rPr>
            <w:noProof/>
            <w:webHidden/>
          </w:rPr>
          <w:fldChar w:fldCharType="end"/>
        </w:r>
      </w:hyperlink>
    </w:p>
    <w:p w:rsidR="00F3371B" w:rsidRDefault="00325326" w:rsidP="00F3371B">
      <w:pPr>
        <w:pStyle w:val="TOC1"/>
        <w:tabs>
          <w:tab w:val="right" w:leader="dot" w:pos="9350"/>
        </w:tabs>
        <w:spacing w:after="240"/>
        <w:rPr>
          <w:rFonts w:asciiTheme="minorHAnsi" w:eastAsiaTheme="minorEastAsia" w:hAnsiTheme="minorHAnsi" w:cstheme="minorBidi"/>
          <w:noProof/>
          <w:sz w:val="22"/>
          <w:szCs w:val="22"/>
          <w:lang w:val="en-CA" w:eastAsia="en-CA"/>
        </w:rPr>
      </w:pPr>
      <w:hyperlink w:anchor="_Toc448842356" w:history="1">
        <w:r w:rsidR="00F3371B" w:rsidRPr="001F32D4">
          <w:rPr>
            <w:rStyle w:val="Hyperlink"/>
            <w:noProof/>
          </w:rPr>
          <w:t>PART IV: ISSUES AND LAW</w:t>
        </w:r>
        <w:r w:rsidR="00F3371B">
          <w:rPr>
            <w:noProof/>
            <w:webHidden/>
          </w:rPr>
          <w:tab/>
        </w:r>
        <w:r w:rsidR="00F3371B">
          <w:rPr>
            <w:noProof/>
            <w:webHidden/>
          </w:rPr>
          <w:fldChar w:fldCharType="begin"/>
        </w:r>
        <w:r w:rsidR="00F3371B">
          <w:rPr>
            <w:noProof/>
            <w:webHidden/>
          </w:rPr>
          <w:instrText xml:space="preserve"> PAGEREF _Toc448842356 \h </w:instrText>
        </w:r>
        <w:r w:rsidR="00F3371B">
          <w:rPr>
            <w:noProof/>
            <w:webHidden/>
          </w:rPr>
        </w:r>
        <w:r w:rsidR="00F3371B">
          <w:rPr>
            <w:noProof/>
            <w:webHidden/>
          </w:rPr>
          <w:fldChar w:fldCharType="separate"/>
        </w:r>
        <w:r w:rsidR="00EA3B42">
          <w:rPr>
            <w:noProof/>
            <w:webHidden/>
          </w:rPr>
          <w:t>5</w:t>
        </w:r>
        <w:r w:rsidR="00F3371B">
          <w:rPr>
            <w:noProof/>
            <w:webHidden/>
          </w:rPr>
          <w:fldChar w:fldCharType="end"/>
        </w:r>
      </w:hyperlink>
    </w:p>
    <w:p w:rsidR="00F3371B" w:rsidRDefault="00325326" w:rsidP="00F3371B">
      <w:pPr>
        <w:pStyle w:val="TOC2"/>
        <w:tabs>
          <w:tab w:val="left" w:pos="880"/>
          <w:tab w:val="right" w:leader="dot" w:pos="9350"/>
        </w:tabs>
        <w:spacing w:after="240"/>
        <w:rPr>
          <w:rFonts w:asciiTheme="minorHAnsi" w:eastAsiaTheme="minorEastAsia" w:hAnsiTheme="minorHAnsi" w:cstheme="minorBidi"/>
          <w:noProof/>
          <w:sz w:val="22"/>
          <w:szCs w:val="22"/>
          <w:lang w:val="en-CA" w:eastAsia="en-CA"/>
        </w:rPr>
      </w:pPr>
      <w:hyperlink w:anchor="_Toc448842357" w:history="1">
        <w:r w:rsidR="00F3371B" w:rsidRPr="001F32D4">
          <w:rPr>
            <w:rStyle w:val="Hyperlink"/>
            <w:noProof/>
          </w:rPr>
          <w:t>A.</w:t>
        </w:r>
        <w:r w:rsidR="00F3371B">
          <w:rPr>
            <w:rFonts w:asciiTheme="minorHAnsi" w:eastAsiaTheme="minorEastAsia" w:hAnsiTheme="minorHAnsi" w:cstheme="minorBidi"/>
            <w:noProof/>
            <w:sz w:val="22"/>
            <w:szCs w:val="22"/>
            <w:lang w:val="en-CA" w:eastAsia="en-CA"/>
          </w:rPr>
          <w:tab/>
        </w:r>
        <w:r w:rsidR="00F3371B" w:rsidRPr="001F32D4">
          <w:rPr>
            <w:rStyle w:val="Hyperlink"/>
            <w:noProof/>
          </w:rPr>
          <w:t>The standard of review is correctness</w:t>
        </w:r>
        <w:r w:rsidR="00F3371B">
          <w:rPr>
            <w:noProof/>
            <w:webHidden/>
          </w:rPr>
          <w:tab/>
        </w:r>
        <w:r w:rsidR="00F3371B">
          <w:rPr>
            <w:noProof/>
            <w:webHidden/>
          </w:rPr>
          <w:fldChar w:fldCharType="begin"/>
        </w:r>
        <w:r w:rsidR="00F3371B">
          <w:rPr>
            <w:noProof/>
            <w:webHidden/>
          </w:rPr>
          <w:instrText xml:space="preserve"> PAGEREF _Toc448842357 \h </w:instrText>
        </w:r>
        <w:r w:rsidR="00F3371B">
          <w:rPr>
            <w:noProof/>
            <w:webHidden/>
          </w:rPr>
        </w:r>
        <w:r w:rsidR="00F3371B">
          <w:rPr>
            <w:noProof/>
            <w:webHidden/>
          </w:rPr>
          <w:fldChar w:fldCharType="separate"/>
        </w:r>
        <w:r w:rsidR="00EA3B42">
          <w:rPr>
            <w:noProof/>
            <w:webHidden/>
          </w:rPr>
          <w:t>6</w:t>
        </w:r>
        <w:r w:rsidR="00F3371B">
          <w:rPr>
            <w:noProof/>
            <w:webHidden/>
          </w:rPr>
          <w:fldChar w:fldCharType="end"/>
        </w:r>
      </w:hyperlink>
    </w:p>
    <w:p w:rsidR="00F3371B" w:rsidRDefault="00325326" w:rsidP="00F3371B">
      <w:pPr>
        <w:pStyle w:val="TOC2"/>
        <w:tabs>
          <w:tab w:val="left" w:pos="880"/>
          <w:tab w:val="right" w:leader="dot" w:pos="9350"/>
        </w:tabs>
        <w:spacing w:after="240"/>
        <w:rPr>
          <w:rFonts w:asciiTheme="minorHAnsi" w:eastAsiaTheme="minorEastAsia" w:hAnsiTheme="minorHAnsi" w:cstheme="minorBidi"/>
          <w:noProof/>
          <w:sz w:val="22"/>
          <w:szCs w:val="22"/>
          <w:lang w:val="en-CA" w:eastAsia="en-CA"/>
        </w:rPr>
      </w:pPr>
      <w:hyperlink w:anchor="_Toc448842358" w:history="1">
        <w:r w:rsidR="00F3371B" w:rsidRPr="001F32D4">
          <w:rPr>
            <w:rStyle w:val="Hyperlink"/>
            <w:noProof/>
          </w:rPr>
          <w:t>B.</w:t>
        </w:r>
        <w:r w:rsidR="00F3371B">
          <w:rPr>
            <w:rFonts w:asciiTheme="minorHAnsi" w:eastAsiaTheme="minorEastAsia" w:hAnsiTheme="minorHAnsi" w:cstheme="minorBidi"/>
            <w:noProof/>
            <w:sz w:val="22"/>
            <w:szCs w:val="22"/>
            <w:lang w:val="en-CA" w:eastAsia="en-CA"/>
          </w:rPr>
          <w:tab/>
        </w:r>
        <w:r w:rsidR="00F3371B" w:rsidRPr="001F32D4">
          <w:rPr>
            <w:rStyle w:val="Hyperlink"/>
            <w:noProof/>
          </w:rPr>
          <w:t>The legislative scheme ensures access to necessary medical treatment</w:t>
        </w:r>
        <w:r w:rsidR="00F3371B">
          <w:rPr>
            <w:noProof/>
            <w:webHidden/>
          </w:rPr>
          <w:tab/>
        </w:r>
        <w:r w:rsidR="00F3371B">
          <w:rPr>
            <w:noProof/>
            <w:webHidden/>
          </w:rPr>
          <w:fldChar w:fldCharType="begin"/>
        </w:r>
        <w:r w:rsidR="00F3371B">
          <w:rPr>
            <w:noProof/>
            <w:webHidden/>
          </w:rPr>
          <w:instrText xml:space="preserve"> PAGEREF _Toc448842358 \h </w:instrText>
        </w:r>
        <w:r w:rsidR="00F3371B">
          <w:rPr>
            <w:noProof/>
            <w:webHidden/>
          </w:rPr>
        </w:r>
        <w:r w:rsidR="00F3371B">
          <w:rPr>
            <w:noProof/>
            <w:webHidden/>
          </w:rPr>
          <w:fldChar w:fldCharType="separate"/>
        </w:r>
        <w:r w:rsidR="00EA3B42">
          <w:rPr>
            <w:noProof/>
            <w:webHidden/>
          </w:rPr>
          <w:t>6</w:t>
        </w:r>
        <w:r w:rsidR="00F3371B">
          <w:rPr>
            <w:noProof/>
            <w:webHidden/>
          </w:rPr>
          <w:fldChar w:fldCharType="end"/>
        </w:r>
      </w:hyperlink>
    </w:p>
    <w:p w:rsidR="00F3371B" w:rsidRDefault="00325326" w:rsidP="00F3371B">
      <w:pPr>
        <w:pStyle w:val="TOC2"/>
        <w:tabs>
          <w:tab w:val="left" w:pos="880"/>
          <w:tab w:val="right" w:leader="dot" w:pos="9350"/>
        </w:tabs>
        <w:spacing w:after="240"/>
        <w:rPr>
          <w:rFonts w:asciiTheme="minorHAnsi" w:eastAsiaTheme="minorEastAsia" w:hAnsiTheme="minorHAnsi" w:cstheme="minorBidi"/>
          <w:noProof/>
          <w:sz w:val="22"/>
          <w:szCs w:val="22"/>
          <w:lang w:val="en-CA" w:eastAsia="en-CA"/>
        </w:rPr>
      </w:pPr>
      <w:hyperlink w:anchor="_Toc448842359" w:history="1">
        <w:r w:rsidR="00F3371B" w:rsidRPr="001F32D4">
          <w:rPr>
            <w:rStyle w:val="Hyperlink"/>
            <w:noProof/>
          </w:rPr>
          <w:t>C.</w:t>
        </w:r>
        <w:r w:rsidR="00F3371B">
          <w:rPr>
            <w:rFonts w:asciiTheme="minorHAnsi" w:eastAsiaTheme="minorEastAsia" w:hAnsiTheme="minorHAnsi" w:cstheme="minorBidi"/>
            <w:noProof/>
            <w:sz w:val="22"/>
            <w:szCs w:val="22"/>
            <w:lang w:val="en-CA" w:eastAsia="en-CA"/>
          </w:rPr>
          <w:tab/>
        </w:r>
        <w:r w:rsidR="00F3371B" w:rsidRPr="001F32D4">
          <w:rPr>
            <w:rStyle w:val="Hyperlink"/>
            <w:noProof/>
          </w:rPr>
          <w:t>The Tribunal erred in upholding the Director’s decision</w:t>
        </w:r>
        <w:r w:rsidR="00F3371B">
          <w:rPr>
            <w:noProof/>
            <w:webHidden/>
          </w:rPr>
          <w:tab/>
        </w:r>
        <w:r w:rsidR="00F3371B">
          <w:rPr>
            <w:noProof/>
            <w:webHidden/>
          </w:rPr>
          <w:fldChar w:fldCharType="begin"/>
        </w:r>
        <w:r w:rsidR="00F3371B">
          <w:rPr>
            <w:noProof/>
            <w:webHidden/>
          </w:rPr>
          <w:instrText xml:space="preserve"> PAGEREF _Toc448842359 \h </w:instrText>
        </w:r>
        <w:r w:rsidR="00F3371B">
          <w:rPr>
            <w:noProof/>
            <w:webHidden/>
          </w:rPr>
        </w:r>
        <w:r w:rsidR="00F3371B">
          <w:rPr>
            <w:noProof/>
            <w:webHidden/>
          </w:rPr>
          <w:fldChar w:fldCharType="separate"/>
        </w:r>
        <w:r w:rsidR="00EA3B42">
          <w:rPr>
            <w:noProof/>
            <w:webHidden/>
          </w:rPr>
          <w:t>8</w:t>
        </w:r>
        <w:r w:rsidR="00F3371B">
          <w:rPr>
            <w:noProof/>
            <w:webHidden/>
          </w:rPr>
          <w:fldChar w:fldCharType="end"/>
        </w:r>
      </w:hyperlink>
    </w:p>
    <w:p w:rsidR="00F3371B" w:rsidRDefault="00325326" w:rsidP="00F3371B">
      <w:pPr>
        <w:pStyle w:val="TOC3"/>
        <w:tabs>
          <w:tab w:val="left" w:pos="880"/>
          <w:tab w:val="right" w:leader="dot" w:pos="9350"/>
        </w:tabs>
        <w:spacing w:after="240"/>
        <w:rPr>
          <w:rFonts w:asciiTheme="minorHAnsi" w:eastAsiaTheme="minorEastAsia" w:hAnsiTheme="minorHAnsi" w:cstheme="minorBidi"/>
          <w:noProof/>
          <w:sz w:val="22"/>
          <w:szCs w:val="22"/>
          <w:lang w:val="en-CA" w:eastAsia="en-CA"/>
        </w:rPr>
      </w:pPr>
      <w:hyperlink w:anchor="_Toc448842360" w:history="1">
        <w:r w:rsidR="00F3371B" w:rsidRPr="001F32D4">
          <w:rPr>
            <w:rStyle w:val="Hyperlink"/>
            <w:noProof/>
          </w:rPr>
          <w:t>i)</w:t>
        </w:r>
        <w:r w:rsidR="00F3371B">
          <w:rPr>
            <w:rFonts w:asciiTheme="minorHAnsi" w:eastAsiaTheme="minorEastAsia" w:hAnsiTheme="minorHAnsi" w:cstheme="minorBidi"/>
            <w:noProof/>
            <w:sz w:val="22"/>
            <w:szCs w:val="22"/>
            <w:lang w:val="en-CA" w:eastAsia="en-CA"/>
          </w:rPr>
          <w:tab/>
        </w:r>
        <w:r w:rsidR="00F3371B" w:rsidRPr="001F32D4">
          <w:rPr>
            <w:rStyle w:val="Hyperlink"/>
            <w:noProof/>
          </w:rPr>
          <w:t>The “cost of transportation” must be interpreted to mean the “actual” costs of transportation</w:t>
        </w:r>
        <w:r w:rsidR="00F3371B">
          <w:rPr>
            <w:noProof/>
            <w:webHidden/>
          </w:rPr>
          <w:tab/>
        </w:r>
        <w:r w:rsidR="00F3371B">
          <w:rPr>
            <w:noProof/>
            <w:webHidden/>
          </w:rPr>
          <w:fldChar w:fldCharType="begin"/>
        </w:r>
        <w:r w:rsidR="00F3371B">
          <w:rPr>
            <w:noProof/>
            <w:webHidden/>
          </w:rPr>
          <w:instrText xml:space="preserve"> PAGEREF _Toc448842360 \h </w:instrText>
        </w:r>
        <w:r w:rsidR="00F3371B">
          <w:rPr>
            <w:noProof/>
            <w:webHidden/>
          </w:rPr>
        </w:r>
        <w:r w:rsidR="00F3371B">
          <w:rPr>
            <w:noProof/>
            <w:webHidden/>
          </w:rPr>
          <w:fldChar w:fldCharType="separate"/>
        </w:r>
        <w:r w:rsidR="00EA3B42">
          <w:rPr>
            <w:noProof/>
            <w:webHidden/>
          </w:rPr>
          <w:t>9</w:t>
        </w:r>
        <w:r w:rsidR="00F3371B">
          <w:rPr>
            <w:noProof/>
            <w:webHidden/>
          </w:rPr>
          <w:fldChar w:fldCharType="end"/>
        </w:r>
      </w:hyperlink>
    </w:p>
    <w:p w:rsidR="00F3371B" w:rsidRDefault="00325326" w:rsidP="00F3371B">
      <w:pPr>
        <w:pStyle w:val="TOC3"/>
        <w:tabs>
          <w:tab w:val="left" w:pos="1100"/>
          <w:tab w:val="right" w:leader="dot" w:pos="9350"/>
        </w:tabs>
        <w:spacing w:after="240"/>
        <w:rPr>
          <w:rFonts w:asciiTheme="minorHAnsi" w:eastAsiaTheme="minorEastAsia" w:hAnsiTheme="minorHAnsi" w:cstheme="minorBidi"/>
          <w:noProof/>
          <w:sz w:val="22"/>
          <w:szCs w:val="22"/>
          <w:lang w:val="en-CA" w:eastAsia="en-CA"/>
        </w:rPr>
      </w:pPr>
      <w:hyperlink w:anchor="_Toc448842361" w:history="1">
        <w:r w:rsidR="00F3371B" w:rsidRPr="001F32D4">
          <w:rPr>
            <w:rStyle w:val="Hyperlink"/>
            <w:noProof/>
          </w:rPr>
          <w:t>ii)</w:t>
        </w:r>
        <w:r w:rsidR="00F3371B">
          <w:rPr>
            <w:rFonts w:asciiTheme="minorHAnsi" w:eastAsiaTheme="minorEastAsia" w:hAnsiTheme="minorHAnsi" w:cstheme="minorBidi"/>
            <w:noProof/>
            <w:sz w:val="22"/>
            <w:szCs w:val="22"/>
            <w:lang w:val="en-CA" w:eastAsia="en-CA"/>
          </w:rPr>
          <w:tab/>
        </w:r>
        <w:r w:rsidR="00F3371B" w:rsidRPr="001F32D4">
          <w:rPr>
            <w:rStyle w:val="Hyperlink"/>
            <w:noProof/>
          </w:rPr>
          <w:t>The actual cost of transportation by car includes both the operating and ownership costs of driving</w:t>
        </w:r>
        <w:r w:rsidR="00F3371B">
          <w:rPr>
            <w:noProof/>
            <w:webHidden/>
          </w:rPr>
          <w:tab/>
        </w:r>
        <w:r w:rsidR="00F3371B">
          <w:rPr>
            <w:noProof/>
            <w:webHidden/>
          </w:rPr>
          <w:fldChar w:fldCharType="begin"/>
        </w:r>
        <w:r w:rsidR="00F3371B">
          <w:rPr>
            <w:noProof/>
            <w:webHidden/>
          </w:rPr>
          <w:instrText xml:space="preserve"> PAGEREF _Toc448842361 \h </w:instrText>
        </w:r>
        <w:r w:rsidR="00F3371B">
          <w:rPr>
            <w:noProof/>
            <w:webHidden/>
          </w:rPr>
        </w:r>
        <w:r w:rsidR="00F3371B">
          <w:rPr>
            <w:noProof/>
            <w:webHidden/>
          </w:rPr>
          <w:fldChar w:fldCharType="separate"/>
        </w:r>
        <w:r w:rsidR="00EA3B42">
          <w:rPr>
            <w:noProof/>
            <w:webHidden/>
          </w:rPr>
          <w:t>11</w:t>
        </w:r>
        <w:r w:rsidR="00F3371B">
          <w:rPr>
            <w:noProof/>
            <w:webHidden/>
          </w:rPr>
          <w:fldChar w:fldCharType="end"/>
        </w:r>
      </w:hyperlink>
    </w:p>
    <w:p w:rsidR="00F3371B" w:rsidRDefault="00325326" w:rsidP="00F3371B">
      <w:pPr>
        <w:pStyle w:val="TOC3"/>
        <w:tabs>
          <w:tab w:val="left" w:pos="1100"/>
          <w:tab w:val="right" w:leader="dot" w:pos="9350"/>
        </w:tabs>
        <w:spacing w:after="240"/>
        <w:rPr>
          <w:rFonts w:asciiTheme="minorHAnsi" w:eastAsiaTheme="minorEastAsia" w:hAnsiTheme="minorHAnsi" w:cstheme="minorBidi"/>
          <w:noProof/>
          <w:sz w:val="22"/>
          <w:szCs w:val="22"/>
          <w:lang w:val="en-CA" w:eastAsia="en-CA"/>
        </w:rPr>
      </w:pPr>
      <w:hyperlink w:anchor="_Toc448842362" w:history="1">
        <w:r w:rsidR="00F3371B" w:rsidRPr="001F32D4">
          <w:rPr>
            <w:rStyle w:val="Hyperlink"/>
            <w:noProof/>
          </w:rPr>
          <w:t>iii)</w:t>
        </w:r>
        <w:r w:rsidR="00F3371B">
          <w:rPr>
            <w:rFonts w:asciiTheme="minorHAnsi" w:eastAsiaTheme="minorEastAsia" w:hAnsiTheme="minorHAnsi" w:cstheme="minorBidi"/>
            <w:noProof/>
            <w:sz w:val="22"/>
            <w:szCs w:val="22"/>
            <w:lang w:val="en-CA" w:eastAsia="en-CA"/>
          </w:rPr>
          <w:tab/>
        </w:r>
        <w:r w:rsidR="00F3371B" w:rsidRPr="001F32D4">
          <w:rPr>
            <w:rStyle w:val="Hyperlink"/>
            <w:noProof/>
          </w:rPr>
          <w:t>Excluding ownership costs from the actual cost of transportation is discriminatory</w:t>
        </w:r>
        <w:r w:rsidR="00F3371B">
          <w:rPr>
            <w:noProof/>
            <w:webHidden/>
          </w:rPr>
          <w:tab/>
        </w:r>
        <w:r w:rsidR="00F3371B">
          <w:rPr>
            <w:noProof/>
            <w:webHidden/>
          </w:rPr>
          <w:fldChar w:fldCharType="begin"/>
        </w:r>
        <w:r w:rsidR="00F3371B">
          <w:rPr>
            <w:noProof/>
            <w:webHidden/>
          </w:rPr>
          <w:instrText xml:space="preserve"> PAGEREF _Toc448842362 \h </w:instrText>
        </w:r>
        <w:r w:rsidR="00F3371B">
          <w:rPr>
            <w:noProof/>
            <w:webHidden/>
          </w:rPr>
        </w:r>
        <w:r w:rsidR="00F3371B">
          <w:rPr>
            <w:noProof/>
            <w:webHidden/>
          </w:rPr>
          <w:fldChar w:fldCharType="separate"/>
        </w:r>
        <w:r w:rsidR="00EA3B42">
          <w:rPr>
            <w:noProof/>
            <w:webHidden/>
          </w:rPr>
          <w:t>14</w:t>
        </w:r>
        <w:r w:rsidR="00F3371B">
          <w:rPr>
            <w:noProof/>
            <w:webHidden/>
          </w:rPr>
          <w:fldChar w:fldCharType="end"/>
        </w:r>
      </w:hyperlink>
    </w:p>
    <w:p w:rsidR="00F3371B" w:rsidRDefault="00325326" w:rsidP="00F3371B">
      <w:pPr>
        <w:pStyle w:val="TOC3"/>
        <w:tabs>
          <w:tab w:val="left" w:pos="1100"/>
          <w:tab w:val="right" w:leader="dot" w:pos="9350"/>
        </w:tabs>
        <w:spacing w:after="240"/>
        <w:rPr>
          <w:rFonts w:asciiTheme="minorHAnsi" w:eastAsiaTheme="minorEastAsia" w:hAnsiTheme="minorHAnsi" w:cstheme="minorBidi"/>
          <w:noProof/>
          <w:sz w:val="22"/>
          <w:szCs w:val="22"/>
          <w:lang w:val="en-CA" w:eastAsia="en-CA"/>
        </w:rPr>
      </w:pPr>
      <w:hyperlink w:anchor="_Toc448842363" w:history="1">
        <w:r w:rsidR="00F3371B" w:rsidRPr="001F32D4">
          <w:rPr>
            <w:rStyle w:val="Hyperlink"/>
            <w:noProof/>
          </w:rPr>
          <w:t>iv)</w:t>
        </w:r>
        <w:r w:rsidR="00F3371B">
          <w:rPr>
            <w:rFonts w:asciiTheme="minorHAnsi" w:eastAsiaTheme="minorEastAsia" w:hAnsiTheme="minorHAnsi" w:cstheme="minorBidi"/>
            <w:noProof/>
            <w:sz w:val="22"/>
            <w:szCs w:val="22"/>
            <w:lang w:val="en-CA" w:eastAsia="en-CA"/>
          </w:rPr>
          <w:tab/>
        </w:r>
        <w:r w:rsidR="00F3371B" w:rsidRPr="001F32D4">
          <w:rPr>
            <w:rStyle w:val="Hyperlink"/>
            <w:noProof/>
          </w:rPr>
          <w:t>The mileage rate set by the Director is arbitrary</w:t>
        </w:r>
        <w:r w:rsidR="00F3371B">
          <w:rPr>
            <w:noProof/>
            <w:webHidden/>
          </w:rPr>
          <w:tab/>
        </w:r>
        <w:r w:rsidR="00F3371B">
          <w:rPr>
            <w:noProof/>
            <w:webHidden/>
          </w:rPr>
          <w:fldChar w:fldCharType="begin"/>
        </w:r>
        <w:r w:rsidR="00F3371B">
          <w:rPr>
            <w:noProof/>
            <w:webHidden/>
          </w:rPr>
          <w:instrText xml:space="preserve"> PAGEREF _Toc448842363 \h </w:instrText>
        </w:r>
        <w:r w:rsidR="00F3371B">
          <w:rPr>
            <w:noProof/>
            <w:webHidden/>
          </w:rPr>
        </w:r>
        <w:r w:rsidR="00F3371B">
          <w:rPr>
            <w:noProof/>
            <w:webHidden/>
          </w:rPr>
          <w:fldChar w:fldCharType="separate"/>
        </w:r>
        <w:r w:rsidR="00EA3B42">
          <w:rPr>
            <w:noProof/>
            <w:webHidden/>
          </w:rPr>
          <w:t>15</w:t>
        </w:r>
        <w:r w:rsidR="00F3371B">
          <w:rPr>
            <w:noProof/>
            <w:webHidden/>
          </w:rPr>
          <w:fldChar w:fldCharType="end"/>
        </w:r>
      </w:hyperlink>
    </w:p>
    <w:p w:rsidR="00F3371B" w:rsidRDefault="00325326" w:rsidP="00F3371B">
      <w:pPr>
        <w:pStyle w:val="TOC3"/>
        <w:tabs>
          <w:tab w:val="left" w:pos="1100"/>
          <w:tab w:val="right" w:leader="dot" w:pos="9350"/>
        </w:tabs>
        <w:spacing w:after="240"/>
        <w:rPr>
          <w:rFonts w:asciiTheme="minorHAnsi" w:eastAsiaTheme="minorEastAsia" w:hAnsiTheme="minorHAnsi" w:cstheme="minorBidi"/>
          <w:noProof/>
          <w:sz w:val="22"/>
          <w:szCs w:val="22"/>
          <w:lang w:val="en-CA" w:eastAsia="en-CA"/>
        </w:rPr>
      </w:pPr>
      <w:hyperlink w:anchor="_Toc448842364" w:history="1">
        <w:r w:rsidR="00F3371B" w:rsidRPr="001F32D4">
          <w:rPr>
            <w:rStyle w:val="Hyperlink"/>
            <w:noProof/>
          </w:rPr>
          <w:t>v)</w:t>
        </w:r>
        <w:r w:rsidR="00F3371B">
          <w:rPr>
            <w:rFonts w:asciiTheme="minorHAnsi" w:eastAsiaTheme="minorEastAsia" w:hAnsiTheme="minorHAnsi" w:cstheme="minorBidi"/>
            <w:noProof/>
            <w:sz w:val="22"/>
            <w:szCs w:val="22"/>
            <w:lang w:val="en-CA" w:eastAsia="en-CA"/>
          </w:rPr>
          <w:tab/>
        </w:r>
        <w:r w:rsidR="00F3371B" w:rsidRPr="001F32D4">
          <w:rPr>
            <w:rStyle w:val="Hyperlink"/>
            <w:noProof/>
          </w:rPr>
          <w:t>There is no legislative intent to exclude operating costs from the medical transportation benefit</w:t>
        </w:r>
        <w:r w:rsidR="00F3371B">
          <w:rPr>
            <w:noProof/>
            <w:webHidden/>
          </w:rPr>
          <w:tab/>
        </w:r>
        <w:r w:rsidR="00F3371B">
          <w:rPr>
            <w:noProof/>
            <w:webHidden/>
          </w:rPr>
          <w:fldChar w:fldCharType="begin"/>
        </w:r>
        <w:r w:rsidR="00F3371B">
          <w:rPr>
            <w:noProof/>
            <w:webHidden/>
          </w:rPr>
          <w:instrText xml:space="preserve"> PAGEREF _Toc448842364 \h </w:instrText>
        </w:r>
        <w:r w:rsidR="00F3371B">
          <w:rPr>
            <w:noProof/>
            <w:webHidden/>
          </w:rPr>
        </w:r>
        <w:r w:rsidR="00F3371B">
          <w:rPr>
            <w:noProof/>
            <w:webHidden/>
          </w:rPr>
          <w:fldChar w:fldCharType="separate"/>
        </w:r>
        <w:r w:rsidR="00EA3B42">
          <w:rPr>
            <w:noProof/>
            <w:webHidden/>
          </w:rPr>
          <w:t>16</w:t>
        </w:r>
        <w:r w:rsidR="00F3371B">
          <w:rPr>
            <w:noProof/>
            <w:webHidden/>
          </w:rPr>
          <w:fldChar w:fldCharType="end"/>
        </w:r>
      </w:hyperlink>
    </w:p>
    <w:p w:rsidR="00F3371B" w:rsidRDefault="00325326" w:rsidP="00F3371B">
      <w:pPr>
        <w:pStyle w:val="TOC1"/>
        <w:tabs>
          <w:tab w:val="right" w:leader="dot" w:pos="9350"/>
        </w:tabs>
        <w:spacing w:after="240"/>
        <w:rPr>
          <w:rFonts w:asciiTheme="minorHAnsi" w:eastAsiaTheme="minorEastAsia" w:hAnsiTheme="minorHAnsi" w:cstheme="minorBidi"/>
          <w:noProof/>
          <w:sz w:val="22"/>
          <w:szCs w:val="22"/>
          <w:lang w:val="en-CA" w:eastAsia="en-CA"/>
        </w:rPr>
      </w:pPr>
      <w:hyperlink w:anchor="_Toc448842365" w:history="1">
        <w:r w:rsidR="00F3371B" w:rsidRPr="001F32D4">
          <w:rPr>
            <w:rStyle w:val="Hyperlink"/>
            <w:noProof/>
          </w:rPr>
          <w:t>PART V: ORDER SOUGHT</w:t>
        </w:r>
        <w:r w:rsidR="00F3371B">
          <w:rPr>
            <w:noProof/>
            <w:webHidden/>
          </w:rPr>
          <w:tab/>
        </w:r>
        <w:r w:rsidR="00F3371B">
          <w:rPr>
            <w:noProof/>
            <w:webHidden/>
          </w:rPr>
          <w:fldChar w:fldCharType="begin"/>
        </w:r>
        <w:r w:rsidR="00F3371B">
          <w:rPr>
            <w:noProof/>
            <w:webHidden/>
          </w:rPr>
          <w:instrText xml:space="preserve"> PAGEREF _Toc448842365 \h </w:instrText>
        </w:r>
        <w:r w:rsidR="00F3371B">
          <w:rPr>
            <w:noProof/>
            <w:webHidden/>
          </w:rPr>
        </w:r>
        <w:r w:rsidR="00F3371B">
          <w:rPr>
            <w:noProof/>
            <w:webHidden/>
          </w:rPr>
          <w:fldChar w:fldCharType="separate"/>
        </w:r>
        <w:r w:rsidR="00EA3B42">
          <w:rPr>
            <w:noProof/>
            <w:webHidden/>
          </w:rPr>
          <w:t>17</w:t>
        </w:r>
        <w:r w:rsidR="00F3371B">
          <w:rPr>
            <w:noProof/>
            <w:webHidden/>
          </w:rPr>
          <w:fldChar w:fldCharType="end"/>
        </w:r>
      </w:hyperlink>
    </w:p>
    <w:p w:rsidR="00F3371B" w:rsidRDefault="00325326" w:rsidP="00F3371B">
      <w:pPr>
        <w:pStyle w:val="TOC1"/>
        <w:tabs>
          <w:tab w:val="right" w:leader="dot" w:pos="9350"/>
        </w:tabs>
        <w:spacing w:after="240"/>
        <w:rPr>
          <w:rFonts w:asciiTheme="minorHAnsi" w:eastAsiaTheme="minorEastAsia" w:hAnsiTheme="minorHAnsi" w:cstheme="minorBidi"/>
          <w:noProof/>
          <w:sz w:val="22"/>
          <w:szCs w:val="22"/>
          <w:lang w:val="en-CA" w:eastAsia="en-CA"/>
        </w:rPr>
      </w:pPr>
      <w:hyperlink w:anchor="_Toc448842366" w:history="1">
        <w:r w:rsidR="00F3371B" w:rsidRPr="001F32D4">
          <w:rPr>
            <w:rStyle w:val="Hyperlink"/>
            <w:noProof/>
          </w:rPr>
          <w:t>CERTIFICATE</w:t>
        </w:r>
        <w:r w:rsidR="00F3371B">
          <w:rPr>
            <w:noProof/>
            <w:webHidden/>
          </w:rPr>
          <w:tab/>
        </w:r>
        <w:r w:rsidR="00F3371B">
          <w:rPr>
            <w:noProof/>
            <w:webHidden/>
          </w:rPr>
          <w:fldChar w:fldCharType="begin"/>
        </w:r>
        <w:r w:rsidR="00F3371B">
          <w:rPr>
            <w:noProof/>
            <w:webHidden/>
          </w:rPr>
          <w:instrText xml:space="preserve"> PAGEREF _Toc448842366 \h </w:instrText>
        </w:r>
        <w:r w:rsidR="00F3371B">
          <w:rPr>
            <w:noProof/>
            <w:webHidden/>
          </w:rPr>
        </w:r>
        <w:r w:rsidR="00F3371B">
          <w:rPr>
            <w:noProof/>
            <w:webHidden/>
          </w:rPr>
          <w:fldChar w:fldCharType="separate"/>
        </w:r>
        <w:r w:rsidR="00EA3B42">
          <w:rPr>
            <w:noProof/>
            <w:webHidden/>
          </w:rPr>
          <w:t>19</w:t>
        </w:r>
        <w:r w:rsidR="00F3371B">
          <w:rPr>
            <w:noProof/>
            <w:webHidden/>
          </w:rPr>
          <w:fldChar w:fldCharType="end"/>
        </w:r>
      </w:hyperlink>
    </w:p>
    <w:p w:rsidR="00F3371B" w:rsidRDefault="00325326" w:rsidP="00F3371B">
      <w:pPr>
        <w:pStyle w:val="TOC1"/>
        <w:tabs>
          <w:tab w:val="right" w:leader="dot" w:pos="9350"/>
        </w:tabs>
        <w:spacing w:after="240"/>
        <w:rPr>
          <w:rFonts w:asciiTheme="minorHAnsi" w:eastAsiaTheme="minorEastAsia" w:hAnsiTheme="minorHAnsi" w:cstheme="minorBidi"/>
          <w:noProof/>
          <w:sz w:val="22"/>
          <w:szCs w:val="22"/>
          <w:lang w:val="en-CA" w:eastAsia="en-CA"/>
        </w:rPr>
      </w:pPr>
      <w:hyperlink w:anchor="_Toc448842367" w:history="1">
        <w:r w:rsidR="00F3371B" w:rsidRPr="001F32D4">
          <w:rPr>
            <w:rStyle w:val="Hyperlink"/>
            <w:noProof/>
          </w:rPr>
          <w:t>SCHEDULE A: LIST OF AUTHORITIES</w:t>
        </w:r>
        <w:r w:rsidR="00F3371B">
          <w:rPr>
            <w:noProof/>
            <w:webHidden/>
          </w:rPr>
          <w:tab/>
        </w:r>
        <w:r w:rsidR="00F3371B">
          <w:rPr>
            <w:noProof/>
            <w:webHidden/>
          </w:rPr>
          <w:fldChar w:fldCharType="begin"/>
        </w:r>
        <w:r w:rsidR="00F3371B">
          <w:rPr>
            <w:noProof/>
            <w:webHidden/>
          </w:rPr>
          <w:instrText xml:space="preserve"> PAGEREF _Toc448842367 \h </w:instrText>
        </w:r>
        <w:r w:rsidR="00F3371B">
          <w:rPr>
            <w:noProof/>
            <w:webHidden/>
          </w:rPr>
        </w:r>
        <w:r w:rsidR="00F3371B">
          <w:rPr>
            <w:noProof/>
            <w:webHidden/>
          </w:rPr>
          <w:fldChar w:fldCharType="separate"/>
        </w:r>
        <w:r w:rsidR="00EA3B42">
          <w:rPr>
            <w:noProof/>
            <w:webHidden/>
          </w:rPr>
          <w:t>20</w:t>
        </w:r>
        <w:r w:rsidR="00F3371B">
          <w:rPr>
            <w:noProof/>
            <w:webHidden/>
          </w:rPr>
          <w:fldChar w:fldCharType="end"/>
        </w:r>
      </w:hyperlink>
    </w:p>
    <w:p w:rsidR="00F3371B" w:rsidRDefault="00325326" w:rsidP="00F3371B">
      <w:pPr>
        <w:pStyle w:val="TOC1"/>
        <w:tabs>
          <w:tab w:val="right" w:leader="dot" w:pos="9350"/>
        </w:tabs>
        <w:spacing w:after="240"/>
        <w:rPr>
          <w:rFonts w:asciiTheme="minorHAnsi" w:eastAsiaTheme="minorEastAsia" w:hAnsiTheme="minorHAnsi" w:cstheme="minorBidi"/>
          <w:noProof/>
          <w:sz w:val="22"/>
          <w:szCs w:val="22"/>
          <w:lang w:val="en-CA" w:eastAsia="en-CA"/>
        </w:rPr>
      </w:pPr>
      <w:hyperlink w:anchor="_Toc448842368" w:history="1">
        <w:r w:rsidR="00F3371B" w:rsidRPr="001F32D4">
          <w:rPr>
            <w:rStyle w:val="Hyperlink"/>
            <w:noProof/>
          </w:rPr>
          <w:t>SCHEDULE B: LEGISLATION</w:t>
        </w:r>
        <w:r w:rsidR="00F3371B">
          <w:rPr>
            <w:noProof/>
            <w:webHidden/>
          </w:rPr>
          <w:tab/>
        </w:r>
        <w:r w:rsidR="00F3371B">
          <w:rPr>
            <w:noProof/>
            <w:webHidden/>
          </w:rPr>
          <w:fldChar w:fldCharType="begin"/>
        </w:r>
        <w:r w:rsidR="00F3371B">
          <w:rPr>
            <w:noProof/>
            <w:webHidden/>
          </w:rPr>
          <w:instrText xml:space="preserve"> PAGEREF _Toc448842368 \h </w:instrText>
        </w:r>
        <w:r w:rsidR="00F3371B">
          <w:rPr>
            <w:noProof/>
            <w:webHidden/>
          </w:rPr>
        </w:r>
        <w:r w:rsidR="00F3371B">
          <w:rPr>
            <w:noProof/>
            <w:webHidden/>
          </w:rPr>
          <w:fldChar w:fldCharType="separate"/>
        </w:r>
        <w:r w:rsidR="00EA3B42">
          <w:rPr>
            <w:noProof/>
            <w:webHidden/>
          </w:rPr>
          <w:t>21</w:t>
        </w:r>
        <w:r w:rsidR="00F3371B">
          <w:rPr>
            <w:noProof/>
            <w:webHidden/>
          </w:rPr>
          <w:fldChar w:fldCharType="end"/>
        </w:r>
      </w:hyperlink>
    </w:p>
    <w:p w:rsidR="00E92A7B" w:rsidRDefault="00E92A7B" w:rsidP="00F3371B">
      <w:pPr>
        <w:spacing w:after="240"/>
        <w:sectPr w:rsidR="00E92A7B" w:rsidSect="00E240A0">
          <w:type w:val="continuous"/>
          <w:pgSz w:w="12240" w:h="15840"/>
          <w:pgMar w:top="1440" w:right="1440" w:bottom="1440" w:left="1440" w:header="706" w:footer="706" w:gutter="0"/>
          <w:pgNumType w:fmt="lowerRoman" w:start="1"/>
          <w:cols w:space="708"/>
          <w:titlePg/>
          <w:docGrid w:linePitch="360"/>
        </w:sectPr>
      </w:pPr>
      <w:r>
        <w:rPr>
          <w:b/>
        </w:rPr>
        <w:fldChar w:fldCharType="end"/>
      </w:r>
    </w:p>
    <w:p w:rsidR="00E92A7B" w:rsidRPr="00E92A7B" w:rsidRDefault="00E92A7B" w:rsidP="00E92A7B">
      <w:pPr>
        <w:pStyle w:val="Heading1"/>
      </w:pPr>
      <w:bookmarkStart w:id="3" w:name="_Toc448842350"/>
      <w:r w:rsidRPr="00E92A7B">
        <w:lastRenderedPageBreak/>
        <w:t>PART I: IDENTIFYING STATEMENT</w:t>
      </w:r>
      <w:bookmarkEnd w:id="3"/>
    </w:p>
    <w:p w:rsidR="00E92A7B" w:rsidRDefault="00E92A7B" w:rsidP="009E72B3">
      <w:pPr>
        <w:pStyle w:val="Style1"/>
      </w:pPr>
      <w:r w:rsidRPr="00157EC7">
        <w:t xml:space="preserve">This is an appeal by </w:t>
      </w:r>
      <w:r w:rsidR="00990B69" w:rsidRPr="00325326">
        <w:rPr>
          <w:highlight w:val="black"/>
        </w:rPr>
        <w:t>Wayne</w:t>
      </w:r>
      <w:r w:rsidR="00990B69">
        <w:t xml:space="preserve"> </w:t>
      </w:r>
      <w:r w:rsidR="00990B69" w:rsidRPr="00325326">
        <w:rPr>
          <w:highlight w:val="black"/>
        </w:rPr>
        <w:t>Corrigan</w:t>
      </w:r>
      <w:r w:rsidRPr="00157EC7">
        <w:t xml:space="preserve"> from a decision of the </w:t>
      </w:r>
      <w:r w:rsidR="00990B69">
        <w:t>Social Benefits Tribunal</w:t>
      </w:r>
      <w:r>
        <w:t xml:space="preserve">, made on </w:t>
      </w:r>
      <w:r w:rsidR="00990B69">
        <w:t xml:space="preserve">January 5, 2016, dismissing his appeal from a decision of the Director of the Ontario Disability Support Program to provide him with a mileage rate of only 18 cents per </w:t>
      </w:r>
      <w:r w:rsidR="00787B7E">
        <w:t>kilometer</w:t>
      </w:r>
      <w:r w:rsidR="00FE20E2">
        <w:t xml:space="preserve"> for medically necessary travel</w:t>
      </w:r>
      <w:r w:rsidR="00787B7E">
        <w:t xml:space="preserve">. That decision arises from the Director’s statutory obligation to compensate recipients for the “cost of transportation” </w:t>
      </w:r>
      <w:r w:rsidR="005C3F6C">
        <w:t>for</w:t>
      </w:r>
      <w:r w:rsidR="00787B7E">
        <w:t xml:space="preserve"> medical treatment, pursuant to section 44(1)(1)(iii.1) of O. Reg. 222/98.</w:t>
      </w:r>
    </w:p>
    <w:p w:rsidR="00787B7E" w:rsidRDefault="00787B7E" w:rsidP="009E72B3">
      <w:pPr>
        <w:pStyle w:val="Style2"/>
      </w:pPr>
    </w:p>
    <w:p w:rsidR="00E92A7B" w:rsidRDefault="00E92A7B" w:rsidP="00E92A7B">
      <w:pPr>
        <w:pStyle w:val="Heading1"/>
      </w:pPr>
      <w:bookmarkStart w:id="4" w:name="_Toc448842351"/>
      <w:r>
        <w:t>PART II: OVERVIEW STATEMENT</w:t>
      </w:r>
      <w:bookmarkEnd w:id="4"/>
    </w:p>
    <w:p w:rsidR="00B16E7D" w:rsidRDefault="00E01B22" w:rsidP="009E72B3">
      <w:pPr>
        <w:pStyle w:val="Style1"/>
      </w:pPr>
      <w:r>
        <w:t xml:space="preserve">Mr. </w:t>
      </w:r>
      <w:r w:rsidRPr="00325326">
        <w:rPr>
          <w:highlight w:val="black"/>
        </w:rPr>
        <w:t>Corrigan</w:t>
      </w:r>
      <w:r>
        <w:t xml:space="preserve"> is a recipient of supports from the Ontario Disability Support Program</w:t>
      </w:r>
      <w:r w:rsidR="00B16E7D">
        <w:t xml:space="preserve">, a social assistance program for persons with disabilities. The program serves some of Ontario’s most vulnerable </w:t>
      </w:r>
      <w:r w:rsidR="009E72B3">
        <w:t xml:space="preserve">and impoverished </w:t>
      </w:r>
      <w:r w:rsidR="00B16E7D">
        <w:t xml:space="preserve">residents. </w:t>
      </w:r>
      <w:r w:rsidR="009E72B3">
        <w:t>Recognizing that a</w:t>
      </w:r>
      <w:r w:rsidR="00B16E7D">
        <w:t xml:space="preserve">ccess to medical treatment is essential to the health and well-being of </w:t>
      </w:r>
      <w:r w:rsidR="00974538">
        <w:t xml:space="preserve">the program’s </w:t>
      </w:r>
      <w:r w:rsidR="00B16E7D">
        <w:t>recipients</w:t>
      </w:r>
      <w:r w:rsidR="00974538">
        <w:t xml:space="preserve">, the </w:t>
      </w:r>
      <w:r w:rsidR="009749C2">
        <w:t>legislation</w:t>
      </w:r>
      <w:r w:rsidR="009E72B3">
        <w:t xml:space="preserve"> requires the program to compensate recipients for</w:t>
      </w:r>
      <w:r w:rsidR="00974538">
        <w:t xml:space="preserve"> the “</w:t>
      </w:r>
      <w:r w:rsidR="00D61905">
        <w:t>cost</w:t>
      </w:r>
      <w:r w:rsidR="00974538">
        <w:t xml:space="preserve"> of transportation</w:t>
      </w:r>
      <w:r w:rsidR="00D61905">
        <w:t>”</w:t>
      </w:r>
      <w:r w:rsidR="009E72B3">
        <w:t xml:space="preserve"> to medical treatment</w:t>
      </w:r>
      <w:r>
        <w:t xml:space="preserve">. </w:t>
      </w:r>
    </w:p>
    <w:p w:rsidR="00B16E7D" w:rsidRDefault="00B16E7D" w:rsidP="009E72B3">
      <w:pPr>
        <w:pStyle w:val="Style2"/>
      </w:pPr>
    </w:p>
    <w:p w:rsidR="000A5FC9" w:rsidRDefault="00FE20E2" w:rsidP="009E72B3">
      <w:pPr>
        <w:pStyle w:val="Style1"/>
      </w:pPr>
      <w:r>
        <w:t xml:space="preserve">Mr. </w:t>
      </w:r>
      <w:r w:rsidRPr="00325326">
        <w:rPr>
          <w:highlight w:val="black"/>
        </w:rPr>
        <w:t>Corrigan</w:t>
      </w:r>
      <w:r>
        <w:t xml:space="preserve"> has</w:t>
      </w:r>
      <w:r w:rsidR="000A5FC9">
        <w:t xml:space="preserve"> a number of complex health issues </w:t>
      </w:r>
      <w:r>
        <w:t xml:space="preserve">that </w:t>
      </w:r>
      <w:r w:rsidR="000A5FC9">
        <w:t>requir</w:t>
      </w:r>
      <w:r>
        <w:t>e</w:t>
      </w:r>
      <w:r w:rsidR="000A5FC9">
        <w:t xml:space="preserve"> f</w:t>
      </w:r>
      <w:r>
        <w:t>requent medical appointments.</w:t>
      </w:r>
      <w:r w:rsidRPr="00FE20E2">
        <w:t xml:space="preserve"> </w:t>
      </w:r>
      <w:r>
        <w:t>As a result of his disabilities he must travel by his own personal vehicle.</w:t>
      </w:r>
      <w:r w:rsidR="00B16E7D">
        <w:t xml:space="preserve"> Mr. </w:t>
      </w:r>
      <w:r w:rsidR="00B16E7D" w:rsidRPr="00325326">
        <w:rPr>
          <w:highlight w:val="black"/>
        </w:rPr>
        <w:t>Corrigan</w:t>
      </w:r>
      <w:r w:rsidR="000A5FC9">
        <w:t xml:space="preserve"> is </w:t>
      </w:r>
      <w:r w:rsidR="00D61905">
        <w:t>e</w:t>
      </w:r>
      <w:r w:rsidR="000A5FC9">
        <w:t xml:space="preserve">ligible for compensation for the cost of </w:t>
      </w:r>
      <w:r w:rsidR="00974538">
        <w:t>transportation</w:t>
      </w:r>
      <w:r w:rsidR="000A5FC9">
        <w:t xml:space="preserve"> for medical treatment. </w:t>
      </w:r>
    </w:p>
    <w:p w:rsidR="000A5FC9" w:rsidRDefault="000A5FC9" w:rsidP="009E72B3">
      <w:pPr>
        <w:pStyle w:val="Style2"/>
      </w:pPr>
    </w:p>
    <w:p w:rsidR="00E92A7B" w:rsidRDefault="00646F04" w:rsidP="009E72B3">
      <w:pPr>
        <w:pStyle w:val="Style1"/>
      </w:pPr>
      <w:r>
        <w:t>I</w:t>
      </w:r>
      <w:r w:rsidR="000A5FC9">
        <w:t xml:space="preserve">f he travelled by any other mode of transportation, </w:t>
      </w:r>
      <w:r w:rsidR="00B16E7D">
        <w:t xml:space="preserve">the program would compensate </w:t>
      </w:r>
      <w:r w:rsidR="00FE20E2">
        <w:t xml:space="preserve">Mr. </w:t>
      </w:r>
      <w:r w:rsidR="00FE20E2" w:rsidRPr="00325326">
        <w:rPr>
          <w:highlight w:val="black"/>
        </w:rPr>
        <w:t>Corrigan</w:t>
      </w:r>
      <w:r w:rsidR="005C3F6C">
        <w:t xml:space="preserve"> for the actual cost</w:t>
      </w:r>
      <w:r w:rsidR="00B16E7D">
        <w:t xml:space="preserve"> of transportation. However, the mileage rate for those who drive themselves to their medical treatments is only 18 cents </w:t>
      </w:r>
      <w:r w:rsidR="00FE20E2">
        <w:t>per kilometre</w:t>
      </w:r>
      <w:r w:rsidR="00B16E7D">
        <w:t>, which does not cover the actual costs</w:t>
      </w:r>
      <w:r w:rsidR="00FE20E2">
        <w:t xml:space="preserve"> of driving</w:t>
      </w:r>
      <w:r w:rsidR="00B16E7D">
        <w:t xml:space="preserve">. </w:t>
      </w:r>
      <w:r w:rsidR="009E72B3">
        <w:t>T</w:t>
      </w:r>
      <w:r w:rsidR="00B16E7D">
        <w:t>he Director has not provided any justification for that mileag</w:t>
      </w:r>
      <w:r w:rsidR="00D62205">
        <w:t xml:space="preserve">e rate, which has not increased since 2000, despite an increase of </w:t>
      </w:r>
      <w:r w:rsidR="009749C2">
        <w:t>132</w:t>
      </w:r>
      <w:r w:rsidR="00D62205">
        <w:t xml:space="preserve"> percent in the cost of gas.</w:t>
      </w:r>
    </w:p>
    <w:p w:rsidR="00D62205" w:rsidRDefault="00D62205" w:rsidP="009E72B3">
      <w:pPr>
        <w:pStyle w:val="Style2"/>
      </w:pPr>
    </w:p>
    <w:p w:rsidR="00D61905" w:rsidRPr="009E72B3" w:rsidRDefault="00D62205" w:rsidP="009E72B3">
      <w:pPr>
        <w:pStyle w:val="Style1"/>
      </w:pPr>
      <w:r w:rsidRPr="009E72B3">
        <w:t xml:space="preserve">The Tribunal dismissed Mr. </w:t>
      </w:r>
      <w:r w:rsidRPr="00325326">
        <w:rPr>
          <w:highlight w:val="black"/>
        </w:rPr>
        <w:t>Corrigan</w:t>
      </w:r>
      <w:r w:rsidRPr="009E72B3">
        <w:t xml:space="preserve">’s </w:t>
      </w:r>
      <w:r w:rsidR="009E72B3">
        <w:t>appeal of the</w:t>
      </w:r>
      <w:r w:rsidRPr="009E72B3">
        <w:t xml:space="preserve"> mileage rate on the basis that </w:t>
      </w:r>
      <w:r w:rsidR="00735A03" w:rsidRPr="009E72B3">
        <w:t>the mileage</w:t>
      </w:r>
      <w:r w:rsidR="00D61905" w:rsidRPr="009E72B3">
        <w:t xml:space="preserve"> rate covers</w:t>
      </w:r>
      <w:r w:rsidR="00735A03" w:rsidRPr="009E72B3">
        <w:t xml:space="preserve"> “operating costs” (gas, maintenance, tires) and that the “cost of transportation” does not include “ownership costs” (e.g. insurance, lease, depreciation) that are regularly included in mileage rates for other government medical travel programs. </w:t>
      </w:r>
    </w:p>
    <w:p w:rsidR="00D61905" w:rsidRDefault="00D61905" w:rsidP="009E72B3">
      <w:pPr>
        <w:pStyle w:val="Style2"/>
      </w:pPr>
    </w:p>
    <w:p w:rsidR="00646F04" w:rsidRDefault="00D15A13" w:rsidP="00646F04">
      <w:pPr>
        <w:pStyle w:val="Style1"/>
      </w:pPr>
      <w:r>
        <w:t>T</w:t>
      </w:r>
      <w:r w:rsidR="00735A03" w:rsidRPr="00D61905">
        <w:t xml:space="preserve">he Tribunal erred in law in its statutory interpretation of the phrase “cost of transportation.” </w:t>
      </w:r>
      <w:r w:rsidR="00646F04">
        <w:t>While the phrase “cost of transportation” is not defined in the governing legislation, in the statutory context of the Ontario Disability Support Program, the phrase must be interpreted to mean the actual costs of travel, rather than a mere subsidy.</w:t>
      </w:r>
    </w:p>
    <w:p w:rsidR="00646F04" w:rsidRDefault="00646F04" w:rsidP="00646F04">
      <w:pPr>
        <w:pStyle w:val="Style2"/>
      </w:pPr>
    </w:p>
    <w:p w:rsidR="00D62205" w:rsidRDefault="009E72B3" w:rsidP="009E72B3">
      <w:pPr>
        <w:pStyle w:val="Style1"/>
      </w:pPr>
      <w:r w:rsidRPr="009E72B3">
        <w:t xml:space="preserve">Mr. </w:t>
      </w:r>
      <w:r w:rsidRPr="00325326">
        <w:rPr>
          <w:highlight w:val="black"/>
        </w:rPr>
        <w:t>Corrigan</w:t>
      </w:r>
      <w:r w:rsidRPr="009E72B3">
        <w:t xml:space="preserve"> must travel as a direct result of his disability and, also as a direct result of his disability, he must travel in a manner that incurs both the operating and ownership costs of driving. </w:t>
      </w:r>
      <w:r w:rsidR="00974538">
        <w:t xml:space="preserve">The Tribunal’s interpretation </w:t>
      </w:r>
      <w:r w:rsidR="00D15A13">
        <w:t xml:space="preserve">is arbitrary and </w:t>
      </w:r>
      <w:r w:rsidR="00974538">
        <w:t xml:space="preserve">discriminates against those who must travel by car </w:t>
      </w:r>
      <w:r>
        <w:t>as a result of their disability</w:t>
      </w:r>
      <w:r w:rsidR="00974538" w:rsidRPr="00D61905">
        <w:t>. In contrast, a</w:t>
      </w:r>
      <w:r w:rsidR="00735A03" w:rsidRPr="00D61905">
        <w:t xml:space="preserve"> mileage rate that </w:t>
      </w:r>
      <w:r w:rsidR="00974538" w:rsidRPr="00D61905">
        <w:t xml:space="preserve">takes into account </w:t>
      </w:r>
      <w:r w:rsidR="00735A03" w:rsidRPr="00D61905">
        <w:t xml:space="preserve">both the ownership and operating costs of travel to medical treatment </w:t>
      </w:r>
      <w:r w:rsidR="00735A03">
        <w:t xml:space="preserve">is consistent with the clear language of the legislation, the purpose of the medical travel benefit and </w:t>
      </w:r>
      <w:r>
        <w:t>a key</w:t>
      </w:r>
      <w:r w:rsidR="00735A03">
        <w:t xml:space="preserve"> objective of the program: to effectively serve people with disabilities.</w:t>
      </w:r>
    </w:p>
    <w:p w:rsidR="00E92A7B" w:rsidRDefault="00E92A7B" w:rsidP="00E92A7B">
      <w:pPr>
        <w:pStyle w:val="Style1after"/>
      </w:pPr>
    </w:p>
    <w:p w:rsidR="00E92A7B" w:rsidRDefault="00E92A7B" w:rsidP="00E92A7B">
      <w:pPr>
        <w:pStyle w:val="Heading1"/>
      </w:pPr>
      <w:bookmarkStart w:id="5" w:name="_Toc448842352"/>
      <w:r>
        <w:t>PART III: SUMMARY OF FACTS</w:t>
      </w:r>
      <w:bookmarkEnd w:id="5"/>
    </w:p>
    <w:p w:rsidR="00E92A7B" w:rsidRPr="00E92A7B" w:rsidRDefault="00E92A7B" w:rsidP="00E92A7B">
      <w:pPr>
        <w:pStyle w:val="Heading2"/>
        <w:numPr>
          <w:ilvl w:val="0"/>
          <w:numId w:val="28"/>
        </w:numPr>
      </w:pPr>
      <w:bookmarkStart w:id="6" w:name="_Toc448842353"/>
      <w:r w:rsidRPr="00E92A7B">
        <w:t>Background</w:t>
      </w:r>
      <w:bookmarkEnd w:id="6"/>
    </w:p>
    <w:p w:rsidR="008F317F" w:rsidRDefault="008F317F" w:rsidP="009E72B3">
      <w:pPr>
        <w:pStyle w:val="Style1"/>
      </w:pPr>
      <w:r w:rsidRPr="00325326">
        <w:rPr>
          <w:highlight w:val="black"/>
        </w:rPr>
        <w:t>Wayne</w:t>
      </w:r>
      <w:r w:rsidRPr="008F317F">
        <w:t xml:space="preserve"> </w:t>
      </w:r>
      <w:r w:rsidRPr="00325326">
        <w:rPr>
          <w:highlight w:val="black"/>
        </w:rPr>
        <w:t>Corrigan</w:t>
      </w:r>
      <w:r w:rsidRPr="008F317F">
        <w:t xml:space="preserve"> is an Aboriginal man with multiple and complex health issues</w:t>
      </w:r>
      <w:r w:rsidR="00990B69">
        <w:t>, including significant chronic pain</w:t>
      </w:r>
      <w:r w:rsidRPr="008F317F">
        <w:t>. He is a recipient of income and other supports from the Ontario Disability Support Program.</w:t>
      </w:r>
    </w:p>
    <w:p w:rsidR="008F317F" w:rsidRPr="008F317F" w:rsidRDefault="008F317F" w:rsidP="009E72B3">
      <w:pPr>
        <w:pStyle w:val="Style2"/>
      </w:pPr>
    </w:p>
    <w:p w:rsidR="008F317F" w:rsidRDefault="00B23274" w:rsidP="009E72B3">
      <w:pPr>
        <w:pStyle w:val="Style1"/>
      </w:pPr>
      <w:r>
        <w:t xml:space="preserve">Because </w:t>
      </w:r>
      <w:r w:rsidR="008F317F">
        <w:t xml:space="preserve">of his medical conditions, Mr. </w:t>
      </w:r>
      <w:r w:rsidR="008F317F" w:rsidRPr="00325326">
        <w:rPr>
          <w:highlight w:val="black"/>
        </w:rPr>
        <w:t>Corrigan</w:t>
      </w:r>
      <w:r w:rsidR="008F317F">
        <w:t xml:space="preserve"> must travel frequently from his home in </w:t>
      </w:r>
      <w:r w:rsidR="008F317F" w:rsidRPr="00325326">
        <w:rPr>
          <w:highlight w:val="black"/>
        </w:rPr>
        <w:t>Oshawa to Toronto</w:t>
      </w:r>
      <w:r w:rsidR="008F317F">
        <w:t xml:space="preserve"> for</w:t>
      </w:r>
      <w:r w:rsidR="00FE20E2">
        <w:t xml:space="preserve"> specialized</w:t>
      </w:r>
      <w:r w:rsidR="008F317F">
        <w:t xml:space="preserve"> </w:t>
      </w:r>
      <w:r w:rsidR="00990B69">
        <w:t>treatments</w:t>
      </w:r>
      <w:r w:rsidR="008F317F">
        <w:t xml:space="preserve">. </w:t>
      </w:r>
      <w:r w:rsidR="00990B69">
        <w:t xml:space="preserve">Many of those treatments relate to his chronic pain. </w:t>
      </w:r>
      <w:r w:rsidR="008F317F">
        <w:t xml:space="preserve">As a result, he incurs costs </w:t>
      </w:r>
      <w:r w:rsidR="00B13621">
        <w:t xml:space="preserve">for travel </w:t>
      </w:r>
      <w:r w:rsidR="008F317F">
        <w:t>that he would not incur but for his disabilities.</w:t>
      </w:r>
    </w:p>
    <w:p w:rsidR="00FA12D3" w:rsidRPr="00246829" w:rsidRDefault="00FA12D3" w:rsidP="00246829">
      <w:pPr>
        <w:pStyle w:val="Reference0"/>
        <w:rPr>
          <w:i w:val="0"/>
        </w:rPr>
      </w:pPr>
      <w:r>
        <w:rPr>
          <w:i w:val="0"/>
        </w:rPr>
        <w:t xml:space="preserve">Appellant’s Appeal Book, Tab </w:t>
      </w:r>
      <w:r w:rsidR="007D79BC">
        <w:rPr>
          <w:i w:val="0"/>
        </w:rPr>
        <w:t>7</w:t>
      </w:r>
      <w:r>
        <w:rPr>
          <w:i w:val="0"/>
        </w:rPr>
        <w:t xml:space="preserve">: Transcript of Tribunal hearing at </w:t>
      </w:r>
      <w:r w:rsidR="007D79BC">
        <w:rPr>
          <w:i w:val="0"/>
        </w:rPr>
        <w:t>p</w:t>
      </w:r>
      <w:r>
        <w:rPr>
          <w:i w:val="0"/>
        </w:rPr>
        <w:t xml:space="preserve">p. </w:t>
      </w:r>
      <w:r w:rsidR="007D79BC">
        <w:rPr>
          <w:i w:val="0"/>
        </w:rPr>
        <w:t>25</w:t>
      </w:r>
      <w:r w:rsidR="003B2EED">
        <w:rPr>
          <w:i w:val="0"/>
        </w:rPr>
        <w:t xml:space="preserve">, </w:t>
      </w:r>
      <w:r w:rsidR="007D79BC">
        <w:rPr>
          <w:i w:val="0"/>
        </w:rPr>
        <w:t>29, 30</w:t>
      </w:r>
      <w:r>
        <w:rPr>
          <w:i w:val="0"/>
        </w:rPr>
        <w:t>.</w:t>
      </w:r>
    </w:p>
    <w:p w:rsidR="008F317F" w:rsidRDefault="008F317F" w:rsidP="009E72B3">
      <w:pPr>
        <w:pStyle w:val="Style2"/>
      </w:pPr>
    </w:p>
    <w:p w:rsidR="00BC39CF" w:rsidRDefault="00BC39CF" w:rsidP="00BC39CF">
      <w:pPr>
        <w:pStyle w:val="Heading2"/>
      </w:pPr>
      <w:bookmarkStart w:id="7" w:name="_Toc448842354"/>
      <w:r>
        <w:t>The application for the medical travel benefit</w:t>
      </w:r>
      <w:bookmarkEnd w:id="7"/>
    </w:p>
    <w:p w:rsidR="00B13621" w:rsidRDefault="008F317F" w:rsidP="009E72B3">
      <w:pPr>
        <w:pStyle w:val="Style1"/>
      </w:pPr>
      <w:r>
        <w:t xml:space="preserve">The Ontario Disability Support Program </w:t>
      </w:r>
      <w:r w:rsidR="005C3F6C">
        <w:t>provid</w:t>
      </w:r>
      <w:r>
        <w:t>es a medical travel benefit</w:t>
      </w:r>
      <w:r w:rsidR="00990B69">
        <w:t xml:space="preserve"> that compensates recipients for the “cost of transportation” </w:t>
      </w:r>
      <w:r w:rsidR="00B13621">
        <w:t xml:space="preserve">for medical treatment. There is no dispute that Mr. </w:t>
      </w:r>
      <w:r w:rsidR="00B13621" w:rsidRPr="00325326">
        <w:rPr>
          <w:highlight w:val="black"/>
        </w:rPr>
        <w:t>Corrigan</w:t>
      </w:r>
      <w:r w:rsidR="00B13621">
        <w:t xml:space="preserve">’s travel to Toronto is medically necessary and eligible for compensation through the medical travel benefit. As elaborated below, the program provides compensation for medical travel </w:t>
      </w:r>
      <w:r w:rsidR="00FE20E2">
        <w:t>based on</w:t>
      </w:r>
      <w:r w:rsidR="00B13621">
        <w:t xml:space="preserve"> the most cost</w:t>
      </w:r>
      <w:r w:rsidR="00646F04">
        <w:t>-</w:t>
      </w:r>
      <w:r w:rsidR="00B13621">
        <w:t xml:space="preserve">effective method of transportation. </w:t>
      </w:r>
    </w:p>
    <w:p w:rsidR="00B13621" w:rsidRPr="00FA12D3" w:rsidRDefault="00B13621" w:rsidP="00B13621">
      <w:pPr>
        <w:pStyle w:val="Reference0"/>
        <w:rPr>
          <w:i w:val="0"/>
        </w:rPr>
      </w:pPr>
      <w:r w:rsidRPr="00FA12D3">
        <w:rPr>
          <w:i w:val="0"/>
        </w:rPr>
        <w:t xml:space="preserve">Appellant’s Appeal Book, Tab </w:t>
      </w:r>
      <w:r w:rsidR="007D79BC">
        <w:rPr>
          <w:i w:val="0"/>
        </w:rPr>
        <w:t>7</w:t>
      </w:r>
      <w:r w:rsidRPr="00FA12D3">
        <w:rPr>
          <w:i w:val="0"/>
        </w:rPr>
        <w:t xml:space="preserve">: Transcript of Tribunal hearing at </w:t>
      </w:r>
      <w:r w:rsidR="007D79BC">
        <w:rPr>
          <w:i w:val="0"/>
        </w:rPr>
        <w:t>p</w:t>
      </w:r>
      <w:r w:rsidRPr="00FA12D3">
        <w:rPr>
          <w:i w:val="0"/>
        </w:rPr>
        <w:t xml:space="preserve">p. </w:t>
      </w:r>
      <w:r w:rsidR="007D79BC">
        <w:rPr>
          <w:i w:val="0"/>
        </w:rPr>
        <w:t>26-27</w:t>
      </w:r>
      <w:r w:rsidRPr="00FA12D3">
        <w:rPr>
          <w:i w:val="0"/>
        </w:rPr>
        <w:t>.</w:t>
      </w:r>
    </w:p>
    <w:p w:rsidR="00B13621" w:rsidRDefault="00B13621" w:rsidP="009E72B3">
      <w:pPr>
        <w:pStyle w:val="Style2"/>
      </w:pPr>
    </w:p>
    <w:p w:rsidR="00FA12D3" w:rsidRDefault="00B13621" w:rsidP="009E72B3">
      <w:pPr>
        <w:pStyle w:val="Style1"/>
      </w:pPr>
      <w:r>
        <w:t xml:space="preserve">The best and cheapest method of transportation in light of Mr. </w:t>
      </w:r>
      <w:r w:rsidRPr="00325326">
        <w:rPr>
          <w:highlight w:val="black"/>
        </w:rPr>
        <w:t>Corrigan</w:t>
      </w:r>
      <w:r>
        <w:t>’s disabilities is for him to drive himself in his own car. As he explained, h</w:t>
      </w:r>
      <w:r w:rsidR="00FA12D3">
        <w:t>e cannot travel by public transit:</w:t>
      </w:r>
    </w:p>
    <w:p w:rsidR="00FA12D3" w:rsidRPr="00FA12D3" w:rsidRDefault="00FA12D3" w:rsidP="009E72B3">
      <w:pPr>
        <w:pStyle w:val="Quote"/>
      </w:pPr>
      <w:r>
        <w:t>It was an option for me a decade ago. Five years ago. Four years ago. But my condition has deteriorated to a position now where I need an accessible parking permit. As you see I use a cane intermittently. The walking that’s required to access public transit is too much with regards to the inability to access proper treatments to help and when I medicate, I’m not able to go to the appointments. So public transit, after discussion with my doctors, is not … recommended.</w:t>
      </w:r>
    </w:p>
    <w:p w:rsidR="00FA12D3" w:rsidRPr="00FA12D3" w:rsidRDefault="00FA12D3" w:rsidP="00FA12D3">
      <w:pPr>
        <w:pStyle w:val="Reference0"/>
        <w:rPr>
          <w:i w:val="0"/>
        </w:rPr>
      </w:pPr>
      <w:r w:rsidRPr="00FA12D3">
        <w:rPr>
          <w:i w:val="0"/>
        </w:rPr>
        <w:t xml:space="preserve">Appellant’s Appeal Book, Tab </w:t>
      </w:r>
      <w:r w:rsidR="007D79BC">
        <w:rPr>
          <w:i w:val="0"/>
        </w:rPr>
        <w:t>7</w:t>
      </w:r>
      <w:r w:rsidRPr="00FA12D3">
        <w:rPr>
          <w:i w:val="0"/>
        </w:rPr>
        <w:t>: Transcript of Tribunal hearing at p</w:t>
      </w:r>
      <w:r w:rsidR="007D79BC">
        <w:rPr>
          <w:i w:val="0"/>
        </w:rPr>
        <w:t>p</w:t>
      </w:r>
      <w:r w:rsidRPr="00FA12D3">
        <w:rPr>
          <w:i w:val="0"/>
        </w:rPr>
        <w:t xml:space="preserve">. </w:t>
      </w:r>
      <w:r w:rsidR="007D79BC">
        <w:rPr>
          <w:i w:val="0"/>
        </w:rPr>
        <w:t>27</w:t>
      </w:r>
      <w:r w:rsidR="00B13621">
        <w:rPr>
          <w:i w:val="0"/>
        </w:rPr>
        <w:t xml:space="preserve">, </w:t>
      </w:r>
      <w:r w:rsidR="007D79BC">
        <w:rPr>
          <w:i w:val="0"/>
        </w:rPr>
        <w:t>33-34</w:t>
      </w:r>
      <w:r w:rsidRPr="00FA12D3">
        <w:rPr>
          <w:i w:val="0"/>
        </w:rPr>
        <w:t>.</w:t>
      </w:r>
    </w:p>
    <w:p w:rsidR="00212B0F" w:rsidRDefault="00212B0F" w:rsidP="009E72B3">
      <w:pPr>
        <w:pStyle w:val="Style2"/>
      </w:pPr>
    </w:p>
    <w:p w:rsidR="001C2722" w:rsidRDefault="001C2722" w:rsidP="009E72B3">
      <w:pPr>
        <w:pStyle w:val="Style1"/>
      </w:pPr>
      <w:r>
        <w:t>Travel by taxi or by agency driver would be more expensive. In addition, it is good for his mental health to experience the independence and control of getting himself to his medical appoi</w:t>
      </w:r>
      <w:r w:rsidR="00D90F42">
        <w:t>ntments.</w:t>
      </w:r>
    </w:p>
    <w:p w:rsidR="001C2722" w:rsidRPr="00D90F42" w:rsidRDefault="00D90F42" w:rsidP="00D90F42">
      <w:pPr>
        <w:pStyle w:val="Reference0"/>
        <w:rPr>
          <w:i w:val="0"/>
        </w:rPr>
      </w:pPr>
      <w:r>
        <w:rPr>
          <w:i w:val="0"/>
        </w:rPr>
        <w:lastRenderedPageBreak/>
        <w:t xml:space="preserve">Appellant’s Appeal Book, Tab 2: Tribunal’s Decision, p. </w:t>
      </w:r>
      <w:r w:rsidR="007D79BC">
        <w:rPr>
          <w:i w:val="0"/>
        </w:rPr>
        <w:t>7</w:t>
      </w:r>
      <w:r>
        <w:rPr>
          <w:i w:val="0"/>
        </w:rPr>
        <w:t>, para. 7.</w:t>
      </w:r>
    </w:p>
    <w:p w:rsidR="00D90F42" w:rsidRDefault="00D90F42" w:rsidP="009E72B3">
      <w:pPr>
        <w:pStyle w:val="Style2"/>
      </w:pPr>
    </w:p>
    <w:p w:rsidR="008F317F" w:rsidRDefault="00856FBD" w:rsidP="009E72B3">
      <w:pPr>
        <w:pStyle w:val="Style1"/>
      </w:pPr>
      <w:r>
        <w:t>In recognition of the above factors, t</w:t>
      </w:r>
      <w:r w:rsidR="001C2722">
        <w:t xml:space="preserve">he program </w:t>
      </w:r>
      <w:r w:rsidR="003B3751">
        <w:t>approved</w:t>
      </w:r>
      <w:r w:rsidR="001C2722">
        <w:t xml:space="preserve"> Mr. </w:t>
      </w:r>
      <w:r w:rsidR="001C2722" w:rsidRPr="00325326">
        <w:rPr>
          <w:highlight w:val="black"/>
        </w:rPr>
        <w:t>Corrigan</w:t>
      </w:r>
      <w:r w:rsidR="003B3751">
        <w:t>’s</w:t>
      </w:r>
      <w:r w:rsidR="001C2722">
        <w:t xml:space="preserve"> travel by car</w:t>
      </w:r>
      <w:r w:rsidR="003B3751">
        <w:t>. H</w:t>
      </w:r>
      <w:r w:rsidR="001C2722">
        <w:t>owever</w:t>
      </w:r>
      <w:r w:rsidR="003B3751">
        <w:t xml:space="preserve">, by policy (not legislation), the </w:t>
      </w:r>
      <w:r w:rsidR="008F317F">
        <w:t xml:space="preserve">mileage rate </w:t>
      </w:r>
      <w:r w:rsidR="003B3751">
        <w:t>is set at</w:t>
      </w:r>
      <w:r w:rsidR="008F317F">
        <w:t xml:space="preserve"> </w:t>
      </w:r>
      <w:r w:rsidR="001C2722">
        <w:t xml:space="preserve">only </w:t>
      </w:r>
      <w:r w:rsidR="003B3751">
        <w:t xml:space="preserve">18 cents per kilometre, despite the fact that his driving costs are credibly estimated to be in the </w:t>
      </w:r>
      <w:r w:rsidR="001C2722">
        <w:t xml:space="preserve">range of 45 cents per kilometre. </w:t>
      </w:r>
      <w:r w:rsidR="008F317F">
        <w:t xml:space="preserve">As a result, he is forced to pay a substantial portion of his medical travel costs out of his own pocket, using money that is intended for </w:t>
      </w:r>
      <w:r w:rsidR="00B23274">
        <w:t xml:space="preserve">his </w:t>
      </w:r>
      <w:r w:rsidR="008F317F">
        <w:t xml:space="preserve">basic needs </w:t>
      </w:r>
      <w:r w:rsidR="00FE20E2">
        <w:t>such as</w:t>
      </w:r>
      <w:r w:rsidR="00B23274">
        <w:t xml:space="preserve"> </w:t>
      </w:r>
      <w:r w:rsidR="008F317F">
        <w:t xml:space="preserve">food and shelter. </w:t>
      </w:r>
    </w:p>
    <w:p w:rsidR="003B2EED" w:rsidRPr="003B2EED" w:rsidRDefault="003B2EED" w:rsidP="003B2EED">
      <w:pPr>
        <w:pStyle w:val="Reference0"/>
        <w:rPr>
          <w:i w:val="0"/>
        </w:rPr>
      </w:pPr>
      <w:r w:rsidRPr="003B2EED">
        <w:rPr>
          <w:i w:val="0"/>
        </w:rPr>
        <w:t xml:space="preserve">Appellant’s Appeal Book, Tab </w:t>
      </w:r>
      <w:r w:rsidR="007D79BC">
        <w:rPr>
          <w:i w:val="0"/>
        </w:rPr>
        <w:t>7</w:t>
      </w:r>
      <w:r w:rsidRPr="003B2EED">
        <w:rPr>
          <w:i w:val="0"/>
        </w:rPr>
        <w:t xml:space="preserve">: Transcript of Tribunal hearing at p. </w:t>
      </w:r>
      <w:r w:rsidR="007D79BC">
        <w:rPr>
          <w:i w:val="0"/>
        </w:rPr>
        <w:t>29</w:t>
      </w:r>
      <w:r w:rsidRPr="003B2EED">
        <w:rPr>
          <w:i w:val="0"/>
        </w:rPr>
        <w:t>.</w:t>
      </w:r>
    </w:p>
    <w:p w:rsidR="008F317F" w:rsidRDefault="008F317F" w:rsidP="009E72B3">
      <w:pPr>
        <w:pStyle w:val="Style2"/>
      </w:pPr>
    </w:p>
    <w:p w:rsidR="00856FBD" w:rsidRDefault="00856FBD" w:rsidP="009E72B3">
      <w:pPr>
        <w:pStyle w:val="Style1"/>
      </w:pPr>
      <w:r>
        <w:t xml:space="preserve">The 18 cent mileage rate was established by policy in 2000 and has not been increased since that time. </w:t>
      </w:r>
      <w:r w:rsidR="00646F04">
        <w:t xml:space="preserve">However, </w:t>
      </w:r>
      <w:r w:rsidR="00FE20E2">
        <w:t xml:space="preserve">the cost of driving has increased steadily. For example, </w:t>
      </w:r>
      <w:r w:rsidR="00646F04">
        <w:t>t</w:t>
      </w:r>
      <w:r>
        <w:t xml:space="preserve">he price of gas has increased </w:t>
      </w:r>
      <w:r w:rsidR="007D79BC">
        <w:t>by</w:t>
      </w:r>
      <w:r>
        <w:t xml:space="preserve"> 13</w:t>
      </w:r>
      <w:r w:rsidR="007D79BC">
        <w:t>2</w:t>
      </w:r>
      <w:r>
        <w:t xml:space="preserve"> percent </w:t>
      </w:r>
      <w:r w:rsidR="007D79BC">
        <w:t xml:space="preserve">since </w:t>
      </w:r>
      <w:r w:rsidR="00410EAE">
        <w:t>1995</w:t>
      </w:r>
      <w:r>
        <w:t xml:space="preserve">. </w:t>
      </w:r>
    </w:p>
    <w:p w:rsidR="00856FBD" w:rsidRDefault="00856FBD" w:rsidP="00856FBD">
      <w:pPr>
        <w:pStyle w:val="Reference0"/>
        <w:rPr>
          <w:i w:val="0"/>
        </w:rPr>
      </w:pPr>
      <w:r w:rsidRPr="00856FBD">
        <w:rPr>
          <w:i w:val="0"/>
        </w:rPr>
        <w:t>Ontario Disability Support Program, “Policy Directive 0605-06: “Mandatory Special Necessities” (December 1999) at p. 13.</w:t>
      </w:r>
    </w:p>
    <w:p w:rsidR="00410EAE" w:rsidRPr="00856FBD" w:rsidRDefault="00410EAE" w:rsidP="00856FBD">
      <w:pPr>
        <w:pStyle w:val="Reference0"/>
        <w:rPr>
          <w:i w:val="0"/>
        </w:rPr>
      </w:pPr>
      <w:r>
        <w:rPr>
          <w:i w:val="0"/>
        </w:rPr>
        <w:t>Appellant’s Appeal Book, Tab 12: Email from Statistics Canada, p. 91.</w:t>
      </w:r>
    </w:p>
    <w:p w:rsidR="00856FBD" w:rsidRDefault="00856FBD" w:rsidP="00856FBD">
      <w:pPr>
        <w:pStyle w:val="Style2"/>
      </w:pPr>
    </w:p>
    <w:p w:rsidR="00E92A7B" w:rsidRDefault="008F317F" w:rsidP="009E72B3">
      <w:pPr>
        <w:pStyle w:val="Style1"/>
      </w:pPr>
      <w:r>
        <w:t xml:space="preserve">Mr. </w:t>
      </w:r>
      <w:r w:rsidRPr="00325326">
        <w:rPr>
          <w:highlight w:val="black"/>
        </w:rPr>
        <w:t>Corrigan</w:t>
      </w:r>
      <w:r>
        <w:t xml:space="preserve"> </w:t>
      </w:r>
      <w:r w:rsidR="00246829">
        <w:t xml:space="preserve">asked the </w:t>
      </w:r>
      <w:r w:rsidR="001C2722">
        <w:t>Ontario Disability Support Program</w:t>
      </w:r>
      <w:r w:rsidR="00246829">
        <w:t xml:space="preserve"> to review the mileage rate.</w:t>
      </w:r>
      <w:r w:rsidR="004D4AAA">
        <w:t xml:space="preserve"> That request was denied</w:t>
      </w:r>
      <w:r w:rsidR="001C2722">
        <w:t>, as was his internal review request</w:t>
      </w:r>
      <w:r>
        <w:t>.</w:t>
      </w:r>
    </w:p>
    <w:p w:rsidR="008F317F" w:rsidRDefault="00246829" w:rsidP="00246829">
      <w:pPr>
        <w:pStyle w:val="Reference0"/>
        <w:rPr>
          <w:i w:val="0"/>
        </w:rPr>
      </w:pPr>
      <w:r>
        <w:rPr>
          <w:i w:val="0"/>
        </w:rPr>
        <w:t xml:space="preserve">Appellant’s Appeal Book, Tab </w:t>
      </w:r>
      <w:r w:rsidR="00410EAE">
        <w:rPr>
          <w:i w:val="0"/>
        </w:rPr>
        <w:t>3</w:t>
      </w:r>
      <w:r>
        <w:rPr>
          <w:i w:val="0"/>
        </w:rPr>
        <w:t xml:space="preserve">: Letter from </w:t>
      </w:r>
      <w:r w:rsidRPr="00325326">
        <w:rPr>
          <w:i w:val="0"/>
          <w:highlight w:val="black"/>
        </w:rPr>
        <w:t>Wayne</w:t>
      </w:r>
      <w:r>
        <w:rPr>
          <w:i w:val="0"/>
        </w:rPr>
        <w:t xml:space="preserve"> </w:t>
      </w:r>
      <w:r w:rsidRPr="00325326">
        <w:rPr>
          <w:i w:val="0"/>
          <w:highlight w:val="black"/>
        </w:rPr>
        <w:t>C</w:t>
      </w:r>
      <w:r w:rsidR="00410EAE" w:rsidRPr="00325326">
        <w:rPr>
          <w:i w:val="0"/>
          <w:highlight w:val="black"/>
        </w:rPr>
        <w:t>orrigan</w:t>
      </w:r>
      <w:r w:rsidR="00410EAE">
        <w:rPr>
          <w:i w:val="0"/>
        </w:rPr>
        <w:t xml:space="preserve"> (September 5, 2014) at p</w:t>
      </w:r>
      <w:r>
        <w:rPr>
          <w:i w:val="0"/>
        </w:rPr>
        <w:t xml:space="preserve">p. </w:t>
      </w:r>
      <w:r w:rsidR="00410EAE">
        <w:rPr>
          <w:i w:val="0"/>
        </w:rPr>
        <w:t>15-16</w:t>
      </w:r>
      <w:r>
        <w:rPr>
          <w:i w:val="0"/>
        </w:rPr>
        <w:t>.</w:t>
      </w:r>
    </w:p>
    <w:p w:rsidR="00246829" w:rsidRDefault="00246829" w:rsidP="00246829">
      <w:pPr>
        <w:pStyle w:val="Reference0"/>
        <w:rPr>
          <w:i w:val="0"/>
        </w:rPr>
      </w:pPr>
      <w:r>
        <w:rPr>
          <w:i w:val="0"/>
        </w:rPr>
        <w:t xml:space="preserve">Appellant’s Appeal Book, Tab </w:t>
      </w:r>
      <w:r w:rsidR="00410EAE">
        <w:rPr>
          <w:i w:val="0"/>
        </w:rPr>
        <w:t>4</w:t>
      </w:r>
      <w:r>
        <w:rPr>
          <w:i w:val="0"/>
        </w:rPr>
        <w:t xml:space="preserve">: Letter from </w:t>
      </w:r>
      <w:r w:rsidRPr="00325326">
        <w:rPr>
          <w:i w:val="0"/>
          <w:highlight w:val="black"/>
        </w:rPr>
        <w:t>Wayne</w:t>
      </w:r>
      <w:r>
        <w:rPr>
          <w:i w:val="0"/>
        </w:rPr>
        <w:t xml:space="preserve"> </w:t>
      </w:r>
      <w:r w:rsidRPr="00325326">
        <w:rPr>
          <w:i w:val="0"/>
          <w:highlight w:val="black"/>
        </w:rPr>
        <w:t>Corrigan</w:t>
      </w:r>
      <w:r>
        <w:rPr>
          <w:i w:val="0"/>
        </w:rPr>
        <w:t xml:space="preserve"> (November 7, 2014) at </w:t>
      </w:r>
      <w:r w:rsidR="00410EAE">
        <w:rPr>
          <w:i w:val="0"/>
        </w:rPr>
        <w:t>p</w:t>
      </w:r>
      <w:r>
        <w:rPr>
          <w:i w:val="0"/>
        </w:rPr>
        <w:t xml:space="preserve">p. </w:t>
      </w:r>
      <w:r w:rsidR="00410EAE">
        <w:rPr>
          <w:i w:val="0"/>
        </w:rPr>
        <w:t>17-18</w:t>
      </w:r>
      <w:r>
        <w:rPr>
          <w:i w:val="0"/>
        </w:rPr>
        <w:t>.</w:t>
      </w:r>
    </w:p>
    <w:p w:rsidR="004D4AAA" w:rsidRPr="00246829" w:rsidRDefault="004D4AAA" w:rsidP="00246829">
      <w:pPr>
        <w:pStyle w:val="Reference0"/>
        <w:rPr>
          <w:i w:val="0"/>
        </w:rPr>
      </w:pPr>
      <w:r>
        <w:rPr>
          <w:i w:val="0"/>
        </w:rPr>
        <w:t xml:space="preserve">Appellant’s Appeal Book, Tab </w:t>
      </w:r>
      <w:r w:rsidR="00410EAE">
        <w:rPr>
          <w:i w:val="0"/>
        </w:rPr>
        <w:t>5</w:t>
      </w:r>
      <w:r>
        <w:rPr>
          <w:i w:val="0"/>
        </w:rPr>
        <w:t>: Internal Revie</w:t>
      </w:r>
      <w:r w:rsidR="00410EAE">
        <w:rPr>
          <w:i w:val="0"/>
        </w:rPr>
        <w:t xml:space="preserve">w Decision (January 6, 2015) at </w:t>
      </w:r>
      <w:r>
        <w:rPr>
          <w:i w:val="0"/>
        </w:rPr>
        <w:t xml:space="preserve">p. </w:t>
      </w:r>
      <w:r w:rsidR="00410EAE">
        <w:rPr>
          <w:i w:val="0"/>
        </w:rPr>
        <w:t>19</w:t>
      </w:r>
      <w:r>
        <w:rPr>
          <w:i w:val="0"/>
        </w:rPr>
        <w:t>.</w:t>
      </w:r>
    </w:p>
    <w:p w:rsidR="00246829" w:rsidRPr="008F317F" w:rsidRDefault="00246829" w:rsidP="009E72B3">
      <w:pPr>
        <w:pStyle w:val="Style2"/>
      </w:pPr>
    </w:p>
    <w:p w:rsidR="00E92A7B" w:rsidRDefault="00E92A7B" w:rsidP="00E92A7B">
      <w:pPr>
        <w:pStyle w:val="Heading2"/>
      </w:pPr>
      <w:bookmarkStart w:id="8" w:name="_Toc448842355"/>
      <w:r>
        <w:lastRenderedPageBreak/>
        <w:t xml:space="preserve">The </w:t>
      </w:r>
      <w:r w:rsidR="001C2722">
        <w:t>appeal to the Social Benefits Tribunal</w:t>
      </w:r>
      <w:bookmarkEnd w:id="8"/>
    </w:p>
    <w:p w:rsidR="00AE1F98" w:rsidRDefault="00AE1F98" w:rsidP="009E72B3">
      <w:pPr>
        <w:pStyle w:val="Style1"/>
      </w:pPr>
      <w:r>
        <w:t xml:space="preserve">Mr. </w:t>
      </w:r>
      <w:r w:rsidRPr="00325326">
        <w:rPr>
          <w:highlight w:val="black"/>
        </w:rPr>
        <w:t>Corrigan</w:t>
      </w:r>
      <w:r w:rsidR="001C2722">
        <w:t xml:space="preserve"> appealed to the Social Benefits Tribunal, arguing that the 18 cent mileage rate was inconsistent with the program’s statutory obligation to compensate him for the cost of transp</w:t>
      </w:r>
      <w:r w:rsidR="003B3751">
        <w:t>ortation for medical treatment.</w:t>
      </w:r>
    </w:p>
    <w:p w:rsidR="00AE1F98" w:rsidRDefault="00AE1F98" w:rsidP="009E72B3">
      <w:pPr>
        <w:pStyle w:val="Style2"/>
      </w:pPr>
    </w:p>
    <w:p w:rsidR="008F317F" w:rsidRDefault="00AE1F98" w:rsidP="009E72B3">
      <w:pPr>
        <w:pStyle w:val="Style1"/>
      </w:pPr>
      <w:r>
        <w:t>The Tribunal denied his appeal</w:t>
      </w:r>
      <w:r w:rsidR="008F317F">
        <w:t>.</w:t>
      </w:r>
      <w:r w:rsidR="00D90F42">
        <w:t xml:space="preserve"> The Tribunal found that the medical transportation mileage rate was a discretionary decision, and that </w:t>
      </w:r>
      <w:r w:rsidR="00BC39CF">
        <w:t>the mileage rate was sufficient to cover the costs of “op</w:t>
      </w:r>
      <w:r w:rsidR="00856FBD">
        <w:t>erating</w:t>
      </w:r>
      <w:r w:rsidR="00410EAE">
        <w:t>”</w:t>
      </w:r>
      <w:r w:rsidR="00856FBD">
        <w:t xml:space="preserve"> a vehicle, such as gas, </w:t>
      </w:r>
      <w:r w:rsidR="00BC39CF">
        <w:t>maintenance</w:t>
      </w:r>
      <w:r w:rsidR="00856FBD">
        <w:t xml:space="preserve"> and tires</w:t>
      </w:r>
      <w:r w:rsidR="00BC39CF">
        <w:t xml:space="preserve">. The Tribunal concluded that </w:t>
      </w:r>
      <w:r w:rsidR="00D90F42">
        <w:t xml:space="preserve">it was reasonable for the program to exclude the ownership costs that must </w:t>
      </w:r>
      <w:r w:rsidR="00856FBD">
        <w:t xml:space="preserve">be </w:t>
      </w:r>
      <w:r w:rsidR="00D90F42">
        <w:t>incurred in order to drive the car to medical appointments (e.g. licensing, insurance)</w:t>
      </w:r>
      <w:r w:rsidR="00BC39CF">
        <w:t xml:space="preserve">, even though every other government medical travel benefit in evidence </w:t>
      </w:r>
      <w:r w:rsidR="00841589">
        <w:t>made no such distinction</w:t>
      </w:r>
      <w:r w:rsidR="00D90F42">
        <w:t xml:space="preserve">. The Tribunal </w:t>
      </w:r>
      <w:r w:rsidR="00841589">
        <w:t xml:space="preserve">also </w:t>
      </w:r>
      <w:r w:rsidR="00D90F42">
        <w:t>found that because there are explicit limits on other “health benefits” in the legislation, it is “more probable than not” that the Legislature intended to place limits on the medical transportation benefit.</w:t>
      </w:r>
    </w:p>
    <w:p w:rsidR="00D90F42" w:rsidRDefault="00D90F42" w:rsidP="00D90F42">
      <w:pPr>
        <w:pStyle w:val="Reference0"/>
        <w:rPr>
          <w:i w:val="0"/>
        </w:rPr>
      </w:pPr>
      <w:r w:rsidRPr="00D90F42">
        <w:rPr>
          <w:i w:val="0"/>
        </w:rPr>
        <w:t>Appellant’s Appeal Book, Tab 2: Tribunal’s Decision, p</w:t>
      </w:r>
      <w:r>
        <w:rPr>
          <w:i w:val="0"/>
        </w:rPr>
        <w:t>p</w:t>
      </w:r>
      <w:r w:rsidRPr="00D90F42">
        <w:rPr>
          <w:i w:val="0"/>
        </w:rPr>
        <w:t xml:space="preserve">. </w:t>
      </w:r>
      <w:r w:rsidR="00410EAE">
        <w:rPr>
          <w:i w:val="0"/>
        </w:rPr>
        <w:t>12-14</w:t>
      </w:r>
      <w:r w:rsidRPr="00D90F42">
        <w:rPr>
          <w:i w:val="0"/>
        </w:rPr>
        <w:t>, para</w:t>
      </w:r>
      <w:r>
        <w:rPr>
          <w:i w:val="0"/>
        </w:rPr>
        <w:t>s. 20-</w:t>
      </w:r>
      <w:r w:rsidR="00BC39CF">
        <w:rPr>
          <w:i w:val="0"/>
        </w:rPr>
        <w:t>28</w:t>
      </w:r>
      <w:r w:rsidRPr="00D90F42">
        <w:rPr>
          <w:i w:val="0"/>
        </w:rPr>
        <w:t>.</w:t>
      </w:r>
    </w:p>
    <w:p w:rsidR="00BC39CF" w:rsidRPr="00D90F42" w:rsidRDefault="00BC39CF" w:rsidP="009E72B3">
      <w:pPr>
        <w:pStyle w:val="Style2"/>
      </w:pPr>
    </w:p>
    <w:p w:rsidR="00E92A7B" w:rsidRDefault="00E92A7B" w:rsidP="00E92A7B">
      <w:pPr>
        <w:pStyle w:val="Heading1"/>
      </w:pPr>
      <w:bookmarkStart w:id="9" w:name="_Toc448842356"/>
      <w:r>
        <w:t>PART IV: ISSUES AND LAW</w:t>
      </w:r>
      <w:bookmarkEnd w:id="9"/>
    </w:p>
    <w:p w:rsidR="00E92A7B" w:rsidRPr="00BD6E39" w:rsidRDefault="00E92A7B" w:rsidP="009E72B3">
      <w:pPr>
        <w:pStyle w:val="Style1"/>
      </w:pPr>
      <w:r>
        <w:t xml:space="preserve">The following </w:t>
      </w:r>
      <w:r w:rsidR="00825B04">
        <w:t xml:space="preserve">issue </w:t>
      </w:r>
      <w:r w:rsidR="007562C3">
        <w:t xml:space="preserve">is </w:t>
      </w:r>
      <w:r>
        <w:t>to be determined by this Honourable Court:</w:t>
      </w:r>
      <w:r w:rsidR="00825B04">
        <w:t xml:space="preserve"> Whether the phrase “cost of transportation”</w:t>
      </w:r>
      <w:r w:rsidR="00841589">
        <w:t xml:space="preserve"> in the regulation to the </w:t>
      </w:r>
      <w:r w:rsidR="00841589" w:rsidRPr="00841589">
        <w:rPr>
          <w:i/>
        </w:rPr>
        <w:t>Ontario Disability Support Program Act</w:t>
      </w:r>
      <w:r w:rsidR="00825B04">
        <w:t xml:space="preserve"> </w:t>
      </w:r>
      <w:r w:rsidR="00841589">
        <w:t xml:space="preserve">should be interpreted to include </w:t>
      </w:r>
      <w:r w:rsidR="00825B04">
        <w:t>the operating and ownership cost</w:t>
      </w:r>
      <w:r w:rsidR="007562C3">
        <w:t>s</w:t>
      </w:r>
      <w:r w:rsidR="00825B04">
        <w:t xml:space="preserve"> associated with driving a private vehicle</w:t>
      </w:r>
      <w:r w:rsidR="00841589">
        <w:t xml:space="preserve"> to access medical treatment</w:t>
      </w:r>
      <w:r>
        <w:t>.</w:t>
      </w:r>
    </w:p>
    <w:p w:rsidR="00E92A7B" w:rsidRPr="00410EAE" w:rsidRDefault="00E92A7B" w:rsidP="00E92A7B">
      <w:pPr>
        <w:pStyle w:val="Style1after"/>
        <w:rPr>
          <w:lang w:val="en-US"/>
        </w:rPr>
      </w:pPr>
    </w:p>
    <w:p w:rsidR="00E92A7B" w:rsidRDefault="00E92A7B" w:rsidP="00E92A7B">
      <w:pPr>
        <w:pStyle w:val="Heading2"/>
        <w:numPr>
          <w:ilvl w:val="0"/>
          <w:numId w:val="16"/>
        </w:numPr>
      </w:pPr>
      <w:bookmarkStart w:id="10" w:name="_Toc448842357"/>
      <w:r>
        <w:lastRenderedPageBreak/>
        <w:t>The standard of review</w:t>
      </w:r>
      <w:r w:rsidR="00646F04">
        <w:t xml:space="preserve"> is correctness</w:t>
      </w:r>
      <w:bookmarkEnd w:id="10"/>
    </w:p>
    <w:p w:rsidR="00E92A7B" w:rsidRDefault="00E92A7B" w:rsidP="009E72B3">
      <w:pPr>
        <w:pStyle w:val="Style1"/>
      </w:pPr>
      <w:r>
        <w:t xml:space="preserve">The </w:t>
      </w:r>
      <w:r w:rsidR="00825B04">
        <w:rPr>
          <w:i/>
        </w:rPr>
        <w:t>Ontario Disability Support Program Act</w:t>
      </w:r>
      <w:r>
        <w:t xml:space="preserve"> provides that the parties to a hearing before the </w:t>
      </w:r>
      <w:r w:rsidR="00825B04">
        <w:t xml:space="preserve">Social Benefits </w:t>
      </w:r>
      <w:r>
        <w:t>Tribunal ma</w:t>
      </w:r>
      <w:r w:rsidR="00825B04">
        <w:t xml:space="preserve">y appeal </w:t>
      </w:r>
      <w:r w:rsidR="00841589">
        <w:t xml:space="preserve">to the Divisional Court </w:t>
      </w:r>
      <w:r w:rsidR="00825B04">
        <w:t>on “a question of law.”</w:t>
      </w:r>
    </w:p>
    <w:p w:rsidR="00E92A7B" w:rsidRPr="00837B4D" w:rsidRDefault="00E92A7B" w:rsidP="00837B4D">
      <w:pPr>
        <w:pStyle w:val="Reference0"/>
      </w:pPr>
      <w:r w:rsidRPr="00837B4D">
        <w:t>Ontario Disability Support Program Act, 1997, S.O. 1997</w:t>
      </w:r>
      <w:r w:rsidRPr="00837B4D">
        <w:rPr>
          <w:i w:val="0"/>
        </w:rPr>
        <w:t>, c. 25, Sched. B, s. 31.</w:t>
      </w:r>
    </w:p>
    <w:p w:rsidR="00E92A7B" w:rsidRDefault="00E92A7B" w:rsidP="009E72B3">
      <w:pPr>
        <w:pStyle w:val="Style2"/>
      </w:pPr>
    </w:p>
    <w:p w:rsidR="005A1A61" w:rsidRDefault="005A1A61" w:rsidP="009E72B3">
      <w:pPr>
        <w:pStyle w:val="Style1"/>
      </w:pPr>
      <w:r>
        <w:t xml:space="preserve">The issue </w:t>
      </w:r>
      <w:r w:rsidR="00825B04">
        <w:t>i</w:t>
      </w:r>
      <w:r>
        <w:t xml:space="preserve">n this appeal is whether the Tribunal erred in law in its statutory interpretation of the phrase “cost of transportation.” </w:t>
      </w:r>
      <w:r w:rsidR="00825B04">
        <w:t>As recognized by the Court of Appeal, the standard of review on questions of law from appeals of Tribunal decisions is correctness.</w:t>
      </w:r>
    </w:p>
    <w:p w:rsidR="00B25438" w:rsidRPr="00837B4D" w:rsidRDefault="00B25438" w:rsidP="00B25438">
      <w:pPr>
        <w:pStyle w:val="Reference0"/>
        <w:rPr>
          <w:i w:val="0"/>
        </w:rPr>
      </w:pPr>
      <w:r>
        <w:t>Surdivall v. Ontario</w:t>
      </w:r>
      <w:r>
        <w:rPr>
          <w:i w:val="0"/>
        </w:rPr>
        <w:t xml:space="preserve">, 2014 ONCA 240 (CanLII) at para. </w:t>
      </w:r>
      <w:r w:rsidR="00825B04">
        <w:rPr>
          <w:i w:val="0"/>
        </w:rPr>
        <w:t>67</w:t>
      </w:r>
      <w:r>
        <w:rPr>
          <w:i w:val="0"/>
        </w:rPr>
        <w:t>.</w:t>
      </w:r>
    </w:p>
    <w:p w:rsidR="00825B04" w:rsidRPr="00C74015" w:rsidRDefault="00825B04" w:rsidP="00825B04">
      <w:pPr>
        <w:pStyle w:val="Reference0"/>
      </w:pPr>
      <w:r>
        <w:t>Canada (Canadian Human Rights Commission) and Mowat v. Canada (Attorney General)</w:t>
      </w:r>
      <w:r w:rsidRPr="00837B4D">
        <w:rPr>
          <w:i w:val="0"/>
        </w:rPr>
        <w:t>, 2011 SCC 53 at paras. 30-31.</w:t>
      </w:r>
    </w:p>
    <w:p w:rsidR="00B25438" w:rsidRDefault="00B25438" w:rsidP="009E72B3">
      <w:pPr>
        <w:pStyle w:val="Style2"/>
      </w:pPr>
    </w:p>
    <w:p w:rsidR="002E1E78" w:rsidRDefault="002E1E78" w:rsidP="00C3514F">
      <w:pPr>
        <w:pStyle w:val="Heading2"/>
        <w:numPr>
          <w:ilvl w:val="0"/>
          <w:numId w:val="33"/>
        </w:numPr>
      </w:pPr>
      <w:bookmarkStart w:id="11" w:name="_Toc448842358"/>
      <w:r>
        <w:t xml:space="preserve">The </w:t>
      </w:r>
      <w:r w:rsidR="00646F04">
        <w:t xml:space="preserve">legislative scheme </w:t>
      </w:r>
      <w:r w:rsidR="005C3F6C">
        <w:t>ensur</w:t>
      </w:r>
      <w:r w:rsidR="00646F04">
        <w:t>es</w:t>
      </w:r>
      <w:r w:rsidR="00036AF5">
        <w:t xml:space="preserve"> access to necessary medical treatment</w:t>
      </w:r>
      <w:bookmarkEnd w:id="11"/>
    </w:p>
    <w:p w:rsidR="002E1E78" w:rsidRDefault="002E1E78" w:rsidP="009E72B3">
      <w:pPr>
        <w:pStyle w:val="Style1"/>
      </w:pPr>
      <w:r>
        <w:t xml:space="preserve">The </w:t>
      </w:r>
      <w:r w:rsidR="008F6B50">
        <w:t>Ontario Disability Support Program</w:t>
      </w:r>
      <w:r>
        <w:t xml:space="preserve"> is a </w:t>
      </w:r>
      <w:r w:rsidR="008F6B50">
        <w:t xml:space="preserve">social assistance </w:t>
      </w:r>
      <w:r>
        <w:t>program of last resort that provides income and other supports for deeply impoverished individuals with disabilities</w:t>
      </w:r>
      <w:r w:rsidRPr="003B41E0">
        <w:t xml:space="preserve">. </w:t>
      </w:r>
      <w:r w:rsidR="0004309F">
        <w:t>The program serves some of the province’s most vulnerable residents. The support they receive is intended to help them live as independently as possible.</w:t>
      </w:r>
    </w:p>
    <w:p w:rsidR="0004309F" w:rsidRPr="0004309F" w:rsidRDefault="0004309F" w:rsidP="0004309F">
      <w:pPr>
        <w:pStyle w:val="Reference0"/>
        <w:rPr>
          <w:i w:val="0"/>
        </w:rPr>
      </w:pPr>
      <w:r>
        <w:t>Surdivall v. Ontario</w:t>
      </w:r>
      <w:r>
        <w:rPr>
          <w:i w:val="0"/>
        </w:rPr>
        <w:t>, 2014 ONCA 240 (CanLII) at paras. 8, 35.</w:t>
      </w:r>
    </w:p>
    <w:p w:rsidR="008F6B50" w:rsidRPr="003B41E0" w:rsidRDefault="008F6B50" w:rsidP="009E72B3">
      <w:pPr>
        <w:pStyle w:val="Style2"/>
      </w:pPr>
    </w:p>
    <w:p w:rsidR="002E1E78" w:rsidRDefault="002E1E78" w:rsidP="009E72B3">
      <w:pPr>
        <w:pStyle w:val="Style1"/>
      </w:pPr>
      <w:r>
        <w:t>In recognition of the fact that many recipients face extraordinary costs related to their disab</w:t>
      </w:r>
      <w:r w:rsidR="008F6B50">
        <w:t xml:space="preserve">ilities, the program includes a number of “health benefits” </w:t>
      </w:r>
      <w:r>
        <w:t xml:space="preserve">to assist in defraying these expenses. </w:t>
      </w:r>
      <w:r w:rsidR="008F6B50">
        <w:t xml:space="preserve">The </w:t>
      </w:r>
      <w:r w:rsidR="00236B28">
        <w:t>health benefits are</w:t>
      </w:r>
      <w:r w:rsidR="008F6B50">
        <w:t xml:space="preserve"> not discretionary. </w:t>
      </w:r>
      <w:r>
        <w:t xml:space="preserve">The </w:t>
      </w:r>
      <w:r w:rsidR="008F6B50">
        <w:t xml:space="preserve">legislation requires the program to cover costs such </w:t>
      </w:r>
      <w:r>
        <w:t>medications, hearing aids, diabetic</w:t>
      </w:r>
      <w:r w:rsidR="008F6B50">
        <w:t xml:space="preserve"> supplies and assistive devices</w:t>
      </w:r>
      <w:r>
        <w:t xml:space="preserve">.  </w:t>
      </w:r>
    </w:p>
    <w:p w:rsidR="002E1E78" w:rsidRPr="00D94BAB" w:rsidRDefault="00825B04" w:rsidP="00D94BAB">
      <w:pPr>
        <w:pStyle w:val="Reference0"/>
        <w:rPr>
          <w:i w:val="0"/>
        </w:rPr>
      </w:pPr>
      <w:r>
        <w:rPr>
          <w:i w:val="0"/>
        </w:rPr>
        <w:t>O. Reg. 222/98</w:t>
      </w:r>
      <w:r w:rsidR="002E1E78" w:rsidRPr="00D94BAB">
        <w:rPr>
          <w:i w:val="0"/>
        </w:rPr>
        <w:t>, s. 44(1).</w:t>
      </w:r>
    </w:p>
    <w:p w:rsidR="002E1E78" w:rsidRDefault="002E1E78" w:rsidP="009E72B3">
      <w:pPr>
        <w:pStyle w:val="Style2"/>
      </w:pPr>
    </w:p>
    <w:p w:rsidR="002E1E78" w:rsidRDefault="00646F04" w:rsidP="009E72B3">
      <w:pPr>
        <w:pStyle w:val="Style1"/>
      </w:pPr>
      <w:r>
        <w:lastRenderedPageBreak/>
        <w:t>T</w:t>
      </w:r>
      <w:r w:rsidR="002E1E78">
        <w:t xml:space="preserve">he </w:t>
      </w:r>
      <w:r w:rsidR="008F6B50">
        <w:t>legislation</w:t>
      </w:r>
      <w:r w:rsidR="002E1E78">
        <w:t xml:space="preserve"> provides </w:t>
      </w:r>
      <w:r w:rsidR="00825B04">
        <w:t xml:space="preserve">compensation </w:t>
      </w:r>
      <w:r w:rsidR="002E1E78">
        <w:t>for the cost of travel for medical treatment</w:t>
      </w:r>
      <w:r w:rsidR="00036AF5">
        <w:t xml:space="preserve">, a </w:t>
      </w:r>
      <w:r w:rsidR="00CC4176">
        <w:t xml:space="preserve">“health </w:t>
      </w:r>
      <w:r w:rsidR="00036AF5">
        <w:t>benefit</w:t>
      </w:r>
      <w:r w:rsidR="00CC4176">
        <w:t>”</w:t>
      </w:r>
      <w:r w:rsidR="00036AF5">
        <w:t xml:space="preserve"> that is vital to ensuring the health and well-being of disabled recipients</w:t>
      </w:r>
      <w:r w:rsidR="002E1E78">
        <w:t>:</w:t>
      </w:r>
    </w:p>
    <w:p w:rsidR="002E1E78" w:rsidRPr="0031069B" w:rsidRDefault="002E1E78" w:rsidP="002E1E78">
      <w:pPr>
        <w:numPr>
          <w:ilvl w:val="0"/>
          <w:numId w:val="30"/>
        </w:numPr>
        <w:jc w:val="both"/>
      </w:pPr>
      <w:r w:rsidRPr="0031069B">
        <w:t xml:space="preserve">(1) The following benefits </w:t>
      </w:r>
      <w:r w:rsidRPr="0031069B">
        <w:rPr>
          <w:u w:val="single"/>
        </w:rPr>
        <w:t>shall</w:t>
      </w:r>
      <w:r w:rsidRPr="0031069B">
        <w:t xml:space="preserve"> be paid with respect to each of the members of a recipient’s benefit unit if the Director is satisfied that he or she meets the criteria for them and income support is being paid on his or her behalf:</w:t>
      </w:r>
    </w:p>
    <w:p w:rsidR="002E1E78" w:rsidRPr="005045D8" w:rsidRDefault="002E1E78" w:rsidP="002E1E78">
      <w:pPr>
        <w:jc w:val="both"/>
      </w:pPr>
    </w:p>
    <w:p w:rsidR="002E1E78" w:rsidRPr="005045D8" w:rsidRDefault="002E1E78" w:rsidP="002E1E78">
      <w:pPr>
        <w:numPr>
          <w:ilvl w:val="0"/>
          <w:numId w:val="31"/>
        </w:numPr>
        <w:jc w:val="both"/>
      </w:pPr>
      <w:r w:rsidRPr="005045D8">
        <w:t>An amount for health benefits equal to the sum of,</w:t>
      </w:r>
    </w:p>
    <w:p w:rsidR="002E1E78" w:rsidRPr="005045D8" w:rsidRDefault="002E1E78" w:rsidP="002E1E78">
      <w:pPr>
        <w:ind w:left="360" w:firstLine="360"/>
        <w:jc w:val="both"/>
      </w:pPr>
      <w:r w:rsidRPr="005045D8">
        <w:t>…</w:t>
      </w:r>
    </w:p>
    <w:p w:rsidR="002E1E78" w:rsidRPr="005045D8" w:rsidRDefault="002E1E78" w:rsidP="002E1E78">
      <w:pPr>
        <w:ind w:left="720"/>
        <w:jc w:val="both"/>
      </w:pPr>
      <w:r w:rsidRPr="005045D8">
        <w:t xml:space="preserve">iii.1 </w:t>
      </w:r>
      <w:r w:rsidRPr="009C13CC">
        <w:rPr>
          <w:u w:val="single"/>
        </w:rPr>
        <w:t>the cost of transportation that is reasonably required in any month for medical treatment</w:t>
      </w:r>
      <w:r w:rsidRPr="005045D8">
        <w:t xml:space="preserve"> for members of the benefit unit and that is not otherwise reimbursed or subject to reimbursement, if the cost of that transportat</w:t>
      </w:r>
      <w:r>
        <w:t>ion in the month is $15 or more … [emphasis added].</w:t>
      </w:r>
    </w:p>
    <w:p w:rsidR="00D94BAB" w:rsidRDefault="00D94BAB" w:rsidP="0061442D">
      <w:pPr>
        <w:pStyle w:val="Reference0"/>
      </w:pPr>
    </w:p>
    <w:p w:rsidR="002E1E78" w:rsidRDefault="00825B04" w:rsidP="0061442D">
      <w:pPr>
        <w:pStyle w:val="Reference0"/>
      </w:pPr>
      <w:r>
        <w:rPr>
          <w:i w:val="0"/>
        </w:rPr>
        <w:t>O. Reg. 222/98</w:t>
      </w:r>
      <w:r w:rsidR="002E1E78" w:rsidRPr="0061442D">
        <w:rPr>
          <w:i w:val="0"/>
        </w:rPr>
        <w:t>, s. 44(1)(1)(iii.1).</w:t>
      </w:r>
    </w:p>
    <w:p w:rsidR="002E1E78" w:rsidRPr="005045D8" w:rsidRDefault="002E1E78" w:rsidP="009E72B3">
      <w:pPr>
        <w:pStyle w:val="Style2"/>
      </w:pPr>
    </w:p>
    <w:p w:rsidR="002E1E78" w:rsidRPr="00157EC7" w:rsidRDefault="00236B28" w:rsidP="009E72B3">
      <w:pPr>
        <w:pStyle w:val="Style1"/>
      </w:pPr>
      <w:r>
        <w:t>To be approved for the medical travel benefit, a designated health professional must confirm the need to attend medical treatments as well as “the most economical mode of transportation that … a person’s condition enables him/her to use.”</w:t>
      </w:r>
    </w:p>
    <w:p w:rsidR="002E1E78" w:rsidRDefault="002E1E78" w:rsidP="0061442D">
      <w:pPr>
        <w:pStyle w:val="Reference0"/>
        <w:rPr>
          <w:i w:val="0"/>
        </w:rPr>
      </w:pPr>
      <w:r w:rsidRPr="00825B04">
        <w:rPr>
          <w:i w:val="0"/>
        </w:rPr>
        <w:t>O</w:t>
      </w:r>
      <w:r w:rsidR="00825B04">
        <w:rPr>
          <w:i w:val="0"/>
        </w:rPr>
        <w:t>.</w:t>
      </w:r>
      <w:r w:rsidRPr="00825B04">
        <w:rPr>
          <w:i w:val="0"/>
        </w:rPr>
        <w:t xml:space="preserve"> Reg</w:t>
      </w:r>
      <w:r w:rsidR="00825B04">
        <w:rPr>
          <w:i w:val="0"/>
        </w:rPr>
        <w:t>.</w:t>
      </w:r>
      <w:r w:rsidRPr="00825B04">
        <w:rPr>
          <w:i w:val="0"/>
        </w:rPr>
        <w:t xml:space="preserve"> 222/98</w:t>
      </w:r>
      <w:r w:rsidR="00236B28">
        <w:rPr>
          <w:i w:val="0"/>
        </w:rPr>
        <w:t>, s. 44(1)(1)(iii.1).</w:t>
      </w:r>
    </w:p>
    <w:p w:rsidR="00E84BB0" w:rsidRPr="002E1E78" w:rsidRDefault="00E84BB0" w:rsidP="00E84BB0">
      <w:pPr>
        <w:pStyle w:val="Reference0"/>
        <w:rPr>
          <w:i w:val="0"/>
        </w:rPr>
      </w:pPr>
      <w:r>
        <w:rPr>
          <w:i w:val="0"/>
        </w:rPr>
        <w:t xml:space="preserve">Appellant’s Appeal Book, Tab </w:t>
      </w:r>
      <w:r w:rsidR="00410EAE">
        <w:rPr>
          <w:i w:val="0"/>
        </w:rPr>
        <w:t>9</w:t>
      </w:r>
      <w:r>
        <w:rPr>
          <w:i w:val="0"/>
        </w:rPr>
        <w:t>: ODSP Policy Directive 9.</w:t>
      </w:r>
      <w:r w:rsidR="00410EAE">
        <w:rPr>
          <w:i w:val="0"/>
        </w:rPr>
        <w:t>1</w:t>
      </w:r>
      <w:r>
        <w:rPr>
          <w:i w:val="0"/>
        </w:rPr>
        <w:t xml:space="preserve">2, “Mandatory Special Necessities” (August 2013) at p. </w:t>
      </w:r>
      <w:r w:rsidR="00410EAE">
        <w:rPr>
          <w:i w:val="0"/>
        </w:rPr>
        <w:t>62</w:t>
      </w:r>
      <w:r>
        <w:rPr>
          <w:i w:val="0"/>
        </w:rPr>
        <w:t>.</w:t>
      </w:r>
    </w:p>
    <w:p w:rsidR="002E1E78" w:rsidRPr="00E84BB0" w:rsidRDefault="002E1E78" w:rsidP="009E72B3">
      <w:pPr>
        <w:pStyle w:val="Style2"/>
      </w:pPr>
    </w:p>
    <w:p w:rsidR="00D94BAB" w:rsidRDefault="00D94BAB" w:rsidP="009E72B3">
      <w:pPr>
        <w:pStyle w:val="Style1"/>
      </w:pPr>
      <w:r>
        <w:t>The legislation does not def</w:t>
      </w:r>
      <w:r w:rsidR="00236B28">
        <w:t>ine “the cost of transportation,</w:t>
      </w:r>
      <w:r>
        <w:t xml:space="preserve">” </w:t>
      </w:r>
      <w:r w:rsidR="00236B28">
        <w:t>n</w:t>
      </w:r>
      <w:r>
        <w:t>or does it set a rate of reimbursement</w:t>
      </w:r>
      <w:r w:rsidR="00236B28">
        <w:t xml:space="preserve"> for the various modes of travel</w:t>
      </w:r>
      <w:r>
        <w:t xml:space="preserve">. </w:t>
      </w:r>
      <w:r w:rsidR="00236B28">
        <w:t>Instead</w:t>
      </w:r>
      <w:r>
        <w:t>, reimbursement</w:t>
      </w:r>
      <w:r w:rsidR="00236B28">
        <w:t xml:space="preserve"> for medical transportation</w:t>
      </w:r>
      <w:r>
        <w:t xml:space="preserve"> </w:t>
      </w:r>
      <w:r w:rsidR="00236B28">
        <w:t>has been established</w:t>
      </w:r>
      <w:r>
        <w:t xml:space="preserve"> by way of pol</w:t>
      </w:r>
      <w:r w:rsidR="00E84BB0">
        <w:t>icy:</w:t>
      </w:r>
    </w:p>
    <w:tbl>
      <w:tblPr>
        <w:tblStyle w:val="TableGrid"/>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4428"/>
        <w:gridCol w:w="4428"/>
      </w:tblGrid>
      <w:tr w:rsidR="002E1E78" w:rsidTr="00856FBD">
        <w:tc>
          <w:tcPr>
            <w:tcW w:w="4428" w:type="dxa"/>
            <w:shd w:val="clear" w:color="auto" w:fill="FFFFFF" w:themeFill="background1"/>
          </w:tcPr>
          <w:p w:rsidR="002E1E78" w:rsidRDefault="002E1E78" w:rsidP="009E72B3">
            <w:pPr>
              <w:pStyle w:val="Style2"/>
            </w:pPr>
            <w:r>
              <w:t>Mode of Transportation</w:t>
            </w:r>
          </w:p>
        </w:tc>
        <w:tc>
          <w:tcPr>
            <w:tcW w:w="4428" w:type="dxa"/>
            <w:shd w:val="clear" w:color="auto" w:fill="FFFFFF" w:themeFill="background1"/>
          </w:tcPr>
          <w:p w:rsidR="002E1E78" w:rsidRDefault="002E1E78" w:rsidP="009E72B3">
            <w:pPr>
              <w:pStyle w:val="Style2"/>
            </w:pPr>
            <w:r>
              <w:t>Coverage Available</w:t>
            </w:r>
          </w:p>
        </w:tc>
      </w:tr>
      <w:tr w:rsidR="002E1E78" w:rsidTr="00856FBD">
        <w:tc>
          <w:tcPr>
            <w:tcW w:w="4428" w:type="dxa"/>
            <w:shd w:val="clear" w:color="auto" w:fill="FFFFFF" w:themeFill="background1"/>
          </w:tcPr>
          <w:p w:rsidR="002E1E78" w:rsidRDefault="002E1E78" w:rsidP="009E72B3">
            <w:pPr>
              <w:pStyle w:val="Style2"/>
            </w:pPr>
            <w:r>
              <w:t>Public Transportation</w:t>
            </w:r>
          </w:p>
        </w:tc>
        <w:tc>
          <w:tcPr>
            <w:tcW w:w="4428" w:type="dxa"/>
            <w:shd w:val="clear" w:color="auto" w:fill="FFFFFF" w:themeFill="background1"/>
          </w:tcPr>
          <w:p w:rsidR="002E1E78" w:rsidRDefault="002E1E78" w:rsidP="00317523">
            <w:pPr>
              <w:pStyle w:val="Style2"/>
              <w:spacing w:line="240" w:lineRule="auto"/>
            </w:pPr>
            <w:r>
              <w:t>The lesser of the cost of all return trips per month or the cost of a monthly transit pass.</w:t>
            </w:r>
          </w:p>
        </w:tc>
      </w:tr>
      <w:tr w:rsidR="002E1E78" w:rsidTr="00856FBD">
        <w:tc>
          <w:tcPr>
            <w:tcW w:w="4428" w:type="dxa"/>
            <w:shd w:val="clear" w:color="auto" w:fill="FFFFFF" w:themeFill="background1"/>
          </w:tcPr>
          <w:p w:rsidR="002E1E78" w:rsidRPr="002E1E78" w:rsidRDefault="002E1E78" w:rsidP="009E72B3">
            <w:pPr>
              <w:pStyle w:val="Style2"/>
            </w:pPr>
            <w:r>
              <w:t>Private vehicle</w:t>
            </w:r>
          </w:p>
        </w:tc>
        <w:tc>
          <w:tcPr>
            <w:tcW w:w="4428" w:type="dxa"/>
            <w:shd w:val="clear" w:color="auto" w:fill="FFFFFF" w:themeFill="background1"/>
          </w:tcPr>
          <w:p w:rsidR="002E1E78" w:rsidRDefault="002E1E78" w:rsidP="00317523">
            <w:pPr>
              <w:pStyle w:val="Style2"/>
              <w:spacing w:line="240" w:lineRule="auto"/>
            </w:pPr>
            <w:r>
              <w:t>18 cents per kilometre/18.5 cents in the North and North East Regions. Parking costs are covered with receipts.</w:t>
            </w:r>
          </w:p>
        </w:tc>
      </w:tr>
      <w:tr w:rsidR="002E1E78" w:rsidTr="00856FBD">
        <w:tc>
          <w:tcPr>
            <w:tcW w:w="4428" w:type="dxa"/>
            <w:shd w:val="clear" w:color="auto" w:fill="FFFFFF" w:themeFill="background1"/>
          </w:tcPr>
          <w:p w:rsidR="002E1E78" w:rsidRDefault="002E1E78" w:rsidP="009E72B3">
            <w:pPr>
              <w:pStyle w:val="Style2"/>
            </w:pPr>
            <w:r>
              <w:t>Agency Driver</w:t>
            </w:r>
          </w:p>
        </w:tc>
        <w:tc>
          <w:tcPr>
            <w:tcW w:w="4428" w:type="dxa"/>
            <w:shd w:val="clear" w:color="auto" w:fill="FFFFFF" w:themeFill="background1"/>
          </w:tcPr>
          <w:p w:rsidR="002E1E78" w:rsidRDefault="002E1E78" w:rsidP="00317523">
            <w:pPr>
              <w:pStyle w:val="Style2"/>
              <w:spacing w:line="240" w:lineRule="auto"/>
            </w:pPr>
            <w:r>
              <w:t>Agency fee or 18 cents per kilometre/18.5 cents in the North and North East Regions where there is no established fee.</w:t>
            </w:r>
          </w:p>
        </w:tc>
      </w:tr>
      <w:tr w:rsidR="002E1E78" w:rsidTr="00856FBD">
        <w:tc>
          <w:tcPr>
            <w:tcW w:w="4428" w:type="dxa"/>
            <w:shd w:val="clear" w:color="auto" w:fill="FFFFFF" w:themeFill="background1"/>
          </w:tcPr>
          <w:p w:rsidR="002E1E78" w:rsidRDefault="002E1E78" w:rsidP="009E72B3">
            <w:pPr>
              <w:pStyle w:val="Style2"/>
            </w:pPr>
            <w:r>
              <w:lastRenderedPageBreak/>
              <w:t>Taxi</w:t>
            </w:r>
          </w:p>
        </w:tc>
        <w:tc>
          <w:tcPr>
            <w:tcW w:w="4428" w:type="dxa"/>
            <w:shd w:val="clear" w:color="auto" w:fill="FFFFFF" w:themeFill="background1"/>
          </w:tcPr>
          <w:p w:rsidR="002E1E78" w:rsidRDefault="002E1E78" w:rsidP="00317523">
            <w:pPr>
              <w:pStyle w:val="Style2"/>
              <w:spacing w:line="240" w:lineRule="auto"/>
            </w:pPr>
            <w:r>
              <w:t>Return trip fare door to door</w:t>
            </w:r>
            <w:r w:rsidR="00963F74">
              <w:t>.</w:t>
            </w:r>
          </w:p>
        </w:tc>
      </w:tr>
      <w:tr w:rsidR="002E1E78" w:rsidTr="00856FBD">
        <w:tc>
          <w:tcPr>
            <w:tcW w:w="4428" w:type="dxa"/>
            <w:shd w:val="clear" w:color="auto" w:fill="FFFFFF" w:themeFill="background1"/>
          </w:tcPr>
          <w:p w:rsidR="002E1E78" w:rsidRDefault="00963F74" w:rsidP="009E72B3">
            <w:pPr>
              <w:pStyle w:val="Style2"/>
            </w:pPr>
            <w:r>
              <w:t>Ambulance</w:t>
            </w:r>
          </w:p>
        </w:tc>
        <w:tc>
          <w:tcPr>
            <w:tcW w:w="4428" w:type="dxa"/>
            <w:shd w:val="clear" w:color="auto" w:fill="FFFFFF" w:themeFill="background1"/>
          </w:tcPr>
          <w:p w:rsidR="002E1E78" w:rsidRPr="00963F74" w:rsidRDefault="00963F74" w:rsidP="00317523">
            <w:pPr>
              <w:pStyle w:val="Style2"/>
              <w:spacing w:line="240" w:lineRule="auto"/>
            </w:pPr>
            <w:r>
              <w:t>Scheduled travel by ambulance.</w:t>
            </w:r>
          </w:p>
        </w:tc>
      </w:tr>
    </w:tbl>
    <w:p w:rsidR="00856FBD" w:rsidRPr="002E1E78" w:rsidRDefault="00856FBD" w:rsidP="00856FBD">
      <w:pPr>
        <w:pStyle w:val="Reference0"/>
        <w:spacing w:before="240"/>
        <w:rPr>
          <w:i w:val="0"/>
        </w:rPr>
      </w:pPr>
      <w:r>
        <w:rPr>
          <w:i w:val="0"/>
        </w:rPr>
        <w:t xml:space="preserve">Appellant’s Appeal Book, Tab </w:t>
      </w:r>
      <w:r w:rsidR="00410EAE">
        <w:rPr>
          <w:i w:val="0"/>
        </w:rPr>
        <w:t>9</w:t>
      </w:r>
      <w:r>
        <w:rPr>
          <w:i w:val="0"/>
        </w:rPr>
        <w:t>: ODSP Policy Directive 9.</w:t>
      </w:r>
      <w:r w:rsidR="00410EAE">
        <w:rPr>
          <w:i w:val="0"/>
        </w:rPr>
        <w:t>1</w:t>
      </w:r>
      <w:r>
        <w:rPr>
          <w:i w:val="0"/>
        </w:rPr>
        <w:t xml:space="preserve">2, “Mandatory Special Necessities” (August 2013) at p. </w:t>
      </w:r>
      <w:r w:rsidR="00410EAE">
        <w:rPr>
          <w:i w:val="0"/>
        </w:rPr>
        <w:t>64</w:t>
      </w:r>
      <w:r>
        <w:rPr>
          <w:i w:val="0"/>
        </w:rPr>
        <w:t>.</w:t>
      </w:r>
    </w:p>
    <w:p w:rsidR="00856FBD" w:rsidRDefault="00856FBD" w:rsidP="00856FBD">
      <w:pPr>
        <w:pStyle w:val="Style2"/>
      </w:pPr>
    </w:p>
    <w:p w:rsidR="00E84BB0" w:rsidRDefault="00E84BB0" w:rsidP="009E72B3">
      <w:pPr>
        <w:pStyle w:val="Style1"/>
      </w:pPr>
      <w:r>
        <w:t xml:space="preserve">The policy also states that the intention is to pay “for the </w:t>
      </w:r>
      <w:r w:rsidRPr="00CB6EDC">
        <w:rPr>
          <w:u w:val="single"/>
        </w:rPr>
        <w:t>actual cost</w:t>
      </w:r>
      <w:r>
        <w:t xml:space="preserve"> of the travel/transportation.” Where the actual costs will exceed the amounts originally approved, “a reconciliation should take place based on verification of the actual expenses incurred.” However, in practice, the Director does not deviate from a mileage rate of 18 cents per </w:t>
      </w:r>
      <w:r w:rsidR="00317523">
        <w:t>kilometer (or 18.5 cents in the North)</w:t>
      </w:r>
      <w:r w:rsidR="00825B04">
        <w:t xml:space="preserve"> for travel by private vehicle and explicitly refused to </w:t>
      </w:r>
      <w:r w:rsidR="005C3F6C">
        <w:t>deviate</w:t>
      </w:r>
      <w:r w:rsidR="00825B04">
        <w:t xml:space="preserve"> in this case.</w:t>
      </w:r>
    </w:p>
    <w:p w:rsidR="00E84BB0" w:rsidRPr="00E84BB0" w:rsidRDefault="00E84BB0" w:rsidP="00E84BB0">
      <w:pPr>
        <w:pStyle w:val="Reference0"/>
        <w:rPr>
          <w:i w:val="0"/>
        </w:rPr>
      </w:pPr>
      <w:r w:rsidRPr="00E84BB0">
        <w:rPr>
          <w:i w:val="0"/>
        </w:rPr>
        <w:t xml:space="preserve">Appellant’s Appeal Book, Tab </w:t>
      </w:r>
      <w:r w:rsidR="00410EAE">
        <w:rPr>
          <w:i w:val="0"/>
        </w:rPr>
        <w:t>9</w:t>
      </w:r>
      <w:r w:rsidRPr="00E84BB0">
        <w:rPr>
          <w:i w:val="0"/>
        </w:rPr>
        <w:t xml:space="preserve">: ODSP Policy Directive 9.2, “Mandatory Special Necessities” </w:t>
      </w:r>
      <w:r w:rsidR="00410EAE">
        <w:rPr>
          <w:i w:val="0"/>
        </w:rPr>
        <w:t>(August 2013) at pp. 62, 64</w:t>
      </w:r>
      <w:r w:rsidRPr="00E84BB0">
        <w:rPr>
          <w:i w:val="0"/>
        </w:rPr>
        <w:t xml:space="preserve">, </w:t>
      </w:r>
      <w:r w:rsidR="00410EAE">
        <w:rPr>
          <w:i w:val="0"/>
        </w:rPr>
        <w:t>6</w:t>
      </w:r>
      <w:r w:rsidRPr="00E84BB0">
        <w:rPr>
          <w:i w:val="0"/>
        </w:rPr>
        <w:t>7</w:t>
      </w:r>
      <w:r w:rsidR="00410EAE">
        <w:rPr>
          <w:i w:val="0"/>
        </w:rPr>
        <w:t>-68</w:t>
      </w:r>
      <w:r w:rsidRPr="00E84BB0">
        <w:rPr>
          <w:i w:val="0"/>
        </w:rPr>
        <w:t>)</w:t>
      </w:r>
      <w:r w:rsidR="00CB6EDC">
        <w:rPr>
          <w:i w:val="0"/>
        </w:rPr>
        <w:t xml:space="preserve"> (emphasis added)</w:t>
      </w:r>
      <w:r w:rsidRPr="00E84BB0">
        <w:rPr>
          <w:i w:val="0"/>
        </w:rPr>
        <w:t>.</w:t>
      </w:r>
    </w:p>
    <w:p w:rsidR="0004309F" w:rsidRDefault="0004309F" w:rsidP="009E72B3">
      <w:pPr>
        <w:pStyle w:val="Style2"/>
      </w:pPr>
    </w:p>
    <w:p w:rsidR="0004309F" w:rsidRDefault="0004309F" w:rsidP="009E72B3">
      <w:pPr>
        <w:pStyle w:val="Style1"/>
      </w:pPr>
      <w:r>
        <w:t>The Director has no</w:t>
      </w:r>
      <w:r w:rsidR="005C33C6">
        <w:t>where</w:t>
      </w:r>
      <w:r>
        <w:t xml:space="preserve"> provided a rationale for the 18 cent mileage rate. </w:t>
      </w:r>
    </w:p>
    <w:p w:rsidR="00FA12D3" w:rsidRDefault="00FA12D3" w:rsidP="009E72B3">
      <w:pPr>
        <w:pStyle w:val="Style2"/>
      </w:pPr>
    </w:p>
    <w:p w:rsidR="005C33C6" w:rsidRDefault="005C33C6" w:rsidP="005C33C6">
      <w:pPr>
        <w:pStyle w:val="Heading2"/>
      </w:pPr>
      <w:bookmarkStart w:id="12" w:name="_Toc448842359"/>
      <w:r>
        <w:t>The Tribunal erred in upholding the Director’s decision</w:t>
      </w:r>
      <w:bookmarkEnd w:id="12"/>
    </w:p>
    <w:p w:rsidR="005C33C6" w:rsidRDefault="005C33C6" w:rsidP="005C33C6">
      <w:pPr>
        <w:pStyle w:val="Style1"/>
      </w:pPr>
      <w:r>
        <w:t xml:space="preserve">The Tribunal found that a mileage rate of 18 cents was reasonable because it more than compensated Mr. </w:t>
      </w:r>
      <w:r w:rsidRPr="00325326">
        <w:rPr>
          <w:highlight w:val="black"/>
        </w:rPr>
        <w:t>Corrigan</w:t>
      </w:r>
      <w:r>
        <w:t xml:space="preserve"> for the operating costs of driving to his medical appointments, and further, that to provide an additional amount for ownership costs would give Mr. </w:t>
      </w:r>
      <w:r w:rsidRPr="00325326">
        <w:rPr>
          <w:highlight w:val="black"/>
        </w:rPr>
        <w:t>Corrigan</w:t>
      </w:r>
      <w:r>
        <w:t xml:space="preserve"> unjustified assistance with car ownership. The Tribunal concluded that the intent of the Legislature was that the “cost of transportation” would compensate only for operating costs. </w:t>
      </w:r>
    </w:p>
    <w:p w:rsidR="005C33C6" w:rsidRDefault="005C33C6" w:rsidP="005C33C6">
      <w:pPr>
        <w:pStyle w:val="Style2"/>
      </w:pPr>
    </w:p>
    <w:p w:rsidR="005C33C6" w:rsidRDefault="005C33C6" w:rsidP="005C33C6">
      <w:pPr>
        <w:pStyle w:val="Style1"/>
      </w:pPr>
      <w:r>
        <w:t xml:space="preserve">The Tribunal was incorrect in reaching this conclusion. As argued below, a purposive interpretation of the “cost of transportation” requires the Ontario Disability Support Program to compensate recipients for the actual costs of travel for medical treatment. For those who must </w:t>
      </w:r>
      <w:r>
        <w:lastRenderedPageBreak/>
        <w:t xml:space="preserve">travel by private car, the </w:t>
      </w:r>
      <w:r w:rsidR="00FE20E2">
        <w:t xml:space="preserve">actual </w:t>
      </w:r>
      <w:r>
        <w:t>cost of transportation includes both operating and ownership costs. A mileage rate of 18 cents per kilometre is discriminatory, arbitrary, and is inconsistent with the legal requirements established in the Regulation. The Tribunal erred in law in upholding the Director’s decision.</w:t>
      </w:r>
    </w:p>
    <w:p w:rsidR="005C33C6" w:rsidRDefault="005C33C6" w:rsidP="009E72B3">
      <w:pPr>
        <w:pStyle w:val="Style2"/>
      </w:pPr>
    </w:p>
    <w:p w:rsidR="00D94BAB" w:rsidRDefault="00C3514F" w:rsidP="005C33C6">
      <w:pPr>
        <w:pStyle w:val="Heading3"/>
      </w:pPr>
      <w:bookmarkStart w:id="13" w:name="_Toc448842360"/>
      <w:r>
        <w:t>The “cost of transportation” must be interpreted to mean the “actual” costs of transportation</w:t>
      </w:r>
      <w:bookmarkEnd w:id="13"/>
    </w:p>
    <w:p w:rsidR="00BD2BED" w:rsidRPr="003C3BF3" w:rsidRDefault="00BD2BED" w:rsidP="009E72B3">
      <w:pPr>
        <w:pStyle w:val="Style1"/>
      </w:pPr>
      <w:r>
        <w:t xml:space="preserve">The </w:t>
      </w:r>
      <w:r w:rsidR="0004309F">
        <w:rPr>
          <w:i/>
        </w:rPr>
        <w:t>Ontario Disability Support Program Act</w:t>
      </w:r>
      <w:r w:rsidR="0004309F">
        <w:t xml:space="preserve"> and its companion regulation are</w:t>
      </w:r>
      <w:r>
        <w:t xml:space="preserve"> “remedial legislation” that</w:t>
      </w:r>
      <w:r w:rsidRPr="003C3BF3">
        <w:t xml:space="preserve"> </w:t>
      </w:r>
      <w:r>
        <w:t>must</w:t>
      </w:r>
      <w:r w:rsidRPr="003C3BF3">
        <w:t xml:space="preserve"> be interpreted with a liberal and purposive approach. The words of the </w:t>
      </w:r>
      <w:r w:rsidR="0004309F">
        <w:t>legislation must b</w:t>
      </w:r>
      <w:r w:rsidRPr="003C3BF3">
        <w:t xml:space="preserve">e read in their entire context and in their grammatical and ordinary </w:t>
      </w:r>
      <w:r w:rsidRPr="0061442D">
        <w:t>sense</w:t>
      </w:r>
      <w:r w:rsidRPr="003C3BF3">
        <w:t xml:space="preserve"> harmoniously with the scheme of the </w:t>
      </w:r>
      <w:r w:rsidR="0004309F">
        <w:t>legislation</w:t>
      </w:r>
      <w:r w:rsidRPr="003C3BF3">
        <w:t xml:space="preserve">, the object of the </w:t>
      </w:r>
      <w:r w:rsidR="0004309F">
        <w:t>legislation</w:t>
      </w:r>
      <w:r w:rsidRPr="003C3BF3">
        <w:t xml:space="preserve">, and the intention of the Legislature. </w:t>
      </w:r>
      <w:r w:rsidR="0004309F">
        <w:t xml:space="preserve">As the Court of Appeal </w:t>
      </w:r>
      <w:r w:rsidR="008D525F">
        <w:t>recently</w:t>
      </w:r>
      <w:r w:rsidR="0004309F">
        <w:t xml:space="preserve"> observed</w:t>
      </w:r>
      <w:r w:rsidR="008D525F">
        <w:t xml:space="preserve"> in </w:t>
      </w:r>
      <w:r w:rsidR="008D525F">
        <w:rPr>
          <w:i/>
        </w:rPr>
        <w:t>Surdivall</w:t>
      </w:r>
      <w:r w:rsidR="0004309F">
        <w:t>, t</w:t>
      </w:r>
      <w:r w:rsidR="00813EA2">
        <w:t xml:space="preserve">his </w:t>
      </w:r>
      <w:r w:rsidR="00CB6EDC">
        <w:t xml:space="preserve">well-known </w:t>
      </w:r>
      <w:r w:rsidR="00813EA2">
        <w:t xml:space="preserve">rule governs the extent of the Director’s discretion. </w:t>
      </w:r>
      <w:r w:rsidRPr="003C3BF3">
        <w:t>Any ambiguity should be resolved in the claimant’s favour.</w:t>
      </w:r>
    </w:p>
    <w:p w:rsidR="00BD2BED" w:rsidRDefault="00BD2BED" w:rsidP="00BD2BED">
      <w:pPr>
        <w:pStyle w:val="Reference0"/>
        <w:rPr>
          <w:i w:val="0"/>
        </w:rPr>
      </w:pPr>
      <w:r w:rsidRPr="00A626A3">
        <w:t>Ontario v. Ansell</w:t>
      </w:r>
      <w:r w:rsidRPr="00BD2BED">
        <w:rPr>
          <w:i w:val="0"/>
        </w:rPr>
        <w:t>, 2011 ONCA 309 at paras. 25-26.</w:t>
      </w:r>
    </w:p>
    <w:p w:rsidR="00BD2BED" w:rsidRPr="00813EA2" w:rsidRDefault="00813EA2" w:rsidP="00BD2BED">
      <w:pPr>
        <w:pStyle w:val="Reference0"/>
        <w:rPr>
          <w:i w:val="0"/>
        </w:rPr>
      </w:pPr>
      <w:r>
        <w:t>Surdivall v. Ontario</w:t>
      </w:r>
      <w:r>
        <w:rPr>
          <w:i w:val="0"/>
        </w:rPr>
        <w:t xml:space="preserve">, 2014 ONCA 240 (CanLII) at paras. 31-32. </w:t>
      </w:r>
    </w:p>
    <w:p w:rsidR="00E240A0" w:rsidRDefault="00E240A0" w:rsidP="009E72B3">
      <w:pPr>
        <w:pStyle w:val="Style2"/>
      </w:pPr>
    </w:p>
    <w:p w:rsidR="006009FE" w:rsidRDefault="006009FE" w:rsidP="009E72B3">
      <w:pPr>
        <w:pStyle w:val="Style1"/>
      </w:pPr>
      <w:r>
        <w:t>The legislation explicitly sets out four objectives that guide interpretation of the statute:</w:t>
      </w:r>
    </w:p>
    <w:p w:rsidR="006009FE" w:rsidRDefault="006009FE" w:rsidP="009E72B3">
      <w:pPr>
        <w:pStyle w:val="Quote"/>
      </w:pPr>
      <w:r>
        <w:rPr>
          <w:rStyle w:val="canliisection"/>
          <w:b/>
          <w:bCs/>
        </w:rPr>
        <w:t>1.</w:t>
      </w:r>
      <w:r>
        <w:t>  The purpose of this Act is to establish a program that,</w:t>
      </w:r>
    </w:p>
    <w:p w:rsidR="006009FE" w:rsidRDefault="006009FE" w:rsidP="009E72B3">
      <w:pPr>
        <w:pStyle w:val="Quote"/>
      </w:pPr>
      <w:r>
        <w:t>(a) provides income and employment supports to eligible persons with disabilities;</w:t>
      </w:r>
    </w:p>
    <w:p w:rsidR="006009FE" w:rsidRDefault="006009FE" w:rsidP="009E72B3">
      <w:pPr>
        <w:pStyle w:val="Quote"/>
      </w:pPr>
      <w:r>
        <w:t>(b) recognizes that government, communities, families and individuals share responsibility for providing such supports;</w:t>
      </w:r>
    </w:p>
    <w:p w:rsidR="006009FE" w:rsidRDefault="006009FE" w:rsidP="009E72B3">
      <w:pPr>
        <w:pStyle w:val="Quote"/>
      </w:pPr>
      <w:r>
        <w:t xml:space="preserve">(c) </w:t>
      </w:r>
      <w:r w:rsidRPr="004E2545">
        <w:t>effectively serves persons with disabilities who need assistance</w:t>
      </w:r>
      <w:r>
        <w:t>; and</w:t>
      </w:r>
    </w:p>
    <w:p w:rsidR="006009FE" w:rsidRDefault="006009FE" w:rsidP="009E72B3">
      <w:pPr>
        <w:pStyle w:val="Quote"/>
      </w:pPr>
      <w:r>
        <w:t xml:space="preserve">(d) is accountable to the taxpayers of Ontario. </w:t>
      </w:r>
    </w:p>
    <w:p w:rsidR="006009FE" w:rsidRDefault="006009FE" w:rsidP="006009FE">
      <w:pPr>
        <w:pStyle w:val="Reference0"/>
      </w:pPr>
      <w:r w:rsidRPr="00985A30">
        <w:t>Ontario Disability Support Program Act, 1997</w:t>
      </w:r>
      <w:r w:rsidRPr="006009FE">
        <w:rPr>
          <w:i w:val="0"/>
        </w:rPr>
        <w:t>, S</w:t>
      </w:r>
      <w:r>
        <w:rPr>
          <w:i w:val="0"/>
        </w:rPr>
        <w:t>.</w:t>
      </w:r>
      <w:r w:rsidRPr="006009FE">
        <w:rPr>
          <w:i w:val="0"/>
        </w:rPr>
        <w:t>O</w:t>
      </w:r>
      <w:r>
        <w:rPr>
          <w:i w:val="0"/>
        </w:rPr>
        <w:t>.</w:t>
      </w:r>
      <w:r w:rsidRPr="006009FE">
        <w:rPr>
          <w:i w:val="0"/>
        </w:rPr>
        <w:t xml:space="preserve"> 1997, c 25, Sch B, at ss. 1.</w:t>
      </w:r>
    </w:p>
    <w:p w:rsidR="006009FE" w:rsidRDefault="006009FE" w:rsidP="009E72B3">
      <w:pPr>
        <w:pStyle w:val="Style2"/>
      </w:pPr>
    </w:p>
    <w:p w:rsidR="00974D08" w:rsidRDefault="00974D08" w:rsidP="009E72B3">
      <w:pPr>
        <w:pStyle w:val="Style1"/>
      </w:pPr>
      <w:r>
        <w:lastRenderedPageBreak/>
        <w:t xml:space="preserve">In considering these objectives, the Court of Appeal has found that the objective to “effectively serve persons with disabilities who need assistance” is especially significant, </w:t>
      </w:r>
      <w:r w:rsidR="00317523">
        <w:t xml:space="preserve">particularly </w:t>
      </w:r>
      <w:r>
        <w:t xml:space="preserve">in light of the very vulnerable population involved. In keeping with this approach, the Court of Appeal </w:t>
      </w:r>
      <w:r w:rsidR="008D525F">
        <w:t>stated</w:t>
      </w:r>
      <w:r>
        <w:t xml:space="preserve"> that the Ontario Disability Support Program will</w:t>
      </w:r>
      <w:r w:rsidR="00CC4176">
        <w:t xml:space="preserve"> meet its objective of accountability </w:t>
      </w:r>
      <w:r>
        <w:t xml:space="preserve">to taxpayers </w:t>
      </w:r>
      <w:r w:rsidR="00CC4176">
        <w:t>“</w:t>
      </w:r>
      <w:r>
        <w:t>if public funds are spent fairly, honestly and reasonably.”</w:t>
      </w:r>
    </w:p>
    <w:p w:rsidR="00303B08" w:rsidRDefault="00303B08" w:rsidP="00974D08">
      <w:pPr>
        <w:pStyle w:val="Reference0"/>
      </w:pPr>
      <w:r>
        <w:t>Surdivall v. On</w:t>
      </w:r>
      <w:r w:rsidR="00974D08">
        <w:t>tario</w:t>
      </w:r>
      <w:r w:rsidR="00974D08" w:rsidRPr="00974D08">
        <w:rPr>
          <w:i w:val="0"/>
        </w:rPr>
        <w:t>, 2014 ONCA 240 (CanLII) at paras. 38, 44.</w:t>
      </w:r>
    </w:p>
    <w:p w:rsidR="00303B08" w:rsidRDefault="00303B08" w:rsidP="009E72B3">
      <w:pPr>
        <w:pStyle w:val="Style2"/>
      </w:pPr>
    </w:p>
    <w:p w:rsidR="00BD2BED" w:rsidRDefault="004F2A34" w:rsidP="009E72B3">
      <w:pPr>
        <w:pStyle w:val="Style1"/>
      </w:pPr>
      <w:r>
        <w:t>I</w:t>
      </w:r>
      <w:r w:rsidR="00086A7F">
        <w:t xml:space="preserve">n considering </w:t>
      </w:r>
      <w:r w:rsidR="008D525F">
        <w:t xml:space="preserve">what qualifies as “medical treatment” for the purposes of </w:t>
      </w:r>
      <w:r w:rsidR="00086A7F">
        <w:t xml:space="preserve">the medical travel benefit, this Honourable Court </w:t>
      </w:r>
      <w:r w:rsidR="008D525F">
        <w:t xml:space="preserve">in </w:t>
      </w:r>
      <w:r w:rsidR="008D525F">
        <w:rPr>
          <w:i/>
        </w:rPr>
        <w:t xml:space="preserve">Fournier </w:t>
      </w:r>
      <w:r w:rsidR="008D525F">
        <w:t>w</w:t>
      </w:r>
      <w:r w:rsidR="00086A7F">
        <w:t>as guided by a purposive approach, noting that to apply a “strict interpretation” would “be to ignore the intent of this remedial legislation … that is indefensible in policy or in practice.” The medical travel benefit is intended to ensure that people with disabilities can</w:t>
      </w:r>
      <w:r w:rsidR="00BD2BED">
        <w:t xml:space="preserve"> access </w:t>
      </w:r>
      <w:r w:rsidR="00086A7F">
        <w:t xml:space="preserve">the </w:t>
      </w:r>
      <w:r w:rsidR="00BD2BED">
        <w:t xml:space="preserve">medical treatments that </w:t>
      </w:r>
      <w:r w:rsidR="00086A7F">
        <w:t xml:space="preserve">they need in order to </w:t>
      </w:r>
      <w:r w:rsidR="00BD2BED">
        <w:t>ameliorate their disabilities.</w:t>
      </w:r>
      <w:r w:rsidR="00086A7F">
        <w:t xml:space="preserve"> </w:t>
      </w:r>
      <w:r w:rsidR="00317523">
        <w:t>The Court further observed that d</w:t>
      </w:r>
      <w:r w:rsidR="00086A7F">
        <w:t>ecisions about the medical travel benefit cannot be arbitrary.</w:t>
      </w:r>
    </w:p>
    <w:p w:rsidR="00E240A0" w:rsidRPr="00086A7F" w:rsidRDefault="00086A7F" w:rsidP="00086A7F">
      <w:pPr>
        <w:pStyle w:val="Reference0"/>
        <w:rPr>
          <w:lang w:val="fr-CA"/>
        </w:rPr>
      </w:pPr>
      <w:r w:rsidRPr="00086A7F">
        <w:rPr>
          <w:lang w:val="fr-CA"/>
        </w:rPr>
        <w:t>Fournier v. Ontario</w:t>
      </w:r>
      <w:r w:rsidRPr="00086A7F">
        <w:rPr>
          <w:i w:val="0"/>
          <w:lang w:val="fr-CA"/>
        </w:rPr>
        <w:t>, 2013 ONSC 2891 (CanLII) at paras. 63</w:t>
      </w:r>
      <w:r>
        <w:rPr>
          <w:i w:val="0"/>
          <w:lang w:val="fr-CA"/>
        </w:rPr>
        <w:t>, 71</w:t>
      </w:r>
      <w:r w:rsidRPr="00086A7F">
        <w:rPr>
          <w:i w:val="0"/>
          <w:lang w:val="fr-CA"/>
        </w:rPr>
        <w:t>.</w:t>
      </w:r>
    </w:p>
    <w:p w:rsidR="00AC7D0F" w:rsidRDefault="00AC7D0F" w:rsidP="009E72B3">
      <w:pPr>
        <w:pStyle w:val="Style2"/>
      </w:pPr>
    </w:p>
    <w:p w:rsidR="00402FF6" w:rsidRDefault="00F8082D" w:rsidP="009E72B3">
      <w:pPr>
        <w:pStyle w:val="Style1"/>
      </w:pPr>
      <w:r>
        <w:t>T</w:t>
      </w:r>
      <w:r w:rsidR="00E240A0">
        <w:t xml:space="preserve">he ordinary meaning of “cost of transportation” is the actual amount or price paid to move a recipient from one place to where they receive medical treatment. </w:t>
      </w:r>
      <w:r>
        <w:t xml:space="preserve">The language used in the legislation does not </w:t>
      </w:r>
      <w:r w:rsidR="00317523">
        <w:t>speak of</w:t>
      </w:r>
      <w:r>
        <w:t xml:space="preserve"> “subsidizing” the cost of transportation, nor does it place any caps or limits on the cost of transportation. </w:t>
      </w:r>
      <w:r w:rsidR="00317523">
        <w:t>T</w:t>
      </w:r>
      <w:r w:rsidR="00717A3E">
        <w:t>he legislation establishes a minimum ($15) but no maximum. T</w:t>
      </w:r>
      <w:r>
        <w:t xml:space="preserve">he policy directive itself explicitly commits to covering the “actual” cost of transportation, and has used such language </w:t>
      </w:r>
      <w:r w:rsidR="008D525F">
        <w:t xml:space="preserve">since </w:t>
      </w:r>
      <w:r>
        <w:t xml:space="preserve">1999. </w:t>
      </w:r>
    </w:p>
    <w:p w:rsidR="00F8082D" w:rsidRPr="00F8082D" w:rsidRDefault="00F8082D" w:rsidP="00F8082D">
      <w:pPr>
        <w:pStyle w:val="Reference0"/>
        <w:rPr>
          <w:i w:val="0"/>
        </w:rPr>
      </w:pPr>
      <w:r>
        <w:rPr>
          <w:i w:val="0"/>
        </w:rPr>
        <w:t xml:space="preserve">Appellant’s Appeal Book, Tab </w:t>
      </w:r>
      <w:r w:rsidR="00410EAE">
        <w:rPr>
          <w:i w:val="0"/>
        </w:rPr>
        <w:t>8</w:t>
      </w:r>
      <w:r>
        <w:rPr>
          <w:i w:val="0"/>
        </w:rPr>
        <w:t xml:space="preserve">: </w:t>
      </w:r>
      <w:r w:rsidRPr="00F8082D">
        <w:rPr>
          <w:i w:val="0"/>
        </w:rPr>
        <w:t>Black’s Law Dictionary, 7</w:t>
      </w:r>
      <w:r w:rsidRPr="00F8082D">
        <w:rPr>
          <w:i w:val="0"/>
          <w:vertAlign w:val="superscript"/>
        </w:rPr>
        <w:t>th</w:t>
      </w:r>
      <w:r w:rsidRPr="00F8082D">
        <w:rPr>
          <w:i w:val="0"/>
        </w:rPr>
        <w:t xml:space="preserve"> ed., s.v. “cost” and “transportation” </w:t>
      </w:r>
      <w:r w:rsidR="00410EAE">
        <w:rPr>
          <w:i w:val="0"/>
        </w:rPr>
        <w:t>(referenced in Appellant’s</w:t>
      </w:r>
      <w:r w:rsidR="00646F04">
        <w:rPr>
          <w:i w:val="0"/>
        </w:rPr>
        <w:t xml:space="preserve"> Tribunal</w:t>
      </w:r>
      <w:r w:rsidR="00410EAE">
        <w:rPr>
          <w:i w:val="0"/>
        </w:rPr>
        <w:t xml:space="preserve"> submission at </w:t>
      </w:r>
      <w:r>
        <w:rPr>
          <w:i w:val="0"/>
        </w:rPr>
        <w:t xml:space="preserve">p. </w:t>
      </w:r>
      <w:r w:rsidR="00646F04">
        <w:rPr>
          <w:i w:val="0"/>
        </w:rPr>
        <w:t>46</w:t>
      </w:r>
      <w:r>
        <w:rPr>
          <w:i w:val="0"/>
        </w:rPr>
        <w:t>, para. 23</w:t>
      </w:r>
      <w:r w:rsidR="00646F04">
        <w:rPr>
          <w:i w:val="0"/>
        </w:rPr>
        <w:t>)</w:t>
      </w:r>
      <w:r>
        <w:rPr>
          <w:i w:val="0"/>
        </w:rPr>
        <w:t>.</w:t>
      </w:r>
    </w:p>
    <w:p w:rsidR="00646F04" w:rsidRPr="00F8082D" w:rsidRDefault="00F8082D" w:rsidP="00646F04">
      <w:pPr>
        <w:pStyle w:val="Reference0"/>
        <w:rPr>
          <w:i w:val="0"/>
        </w:rPr>
      </w:pPr>
      <w:r>
        <w:rPr>
          <w:i w:val="0"/>
        </w:rPr>
        <w:t xml:space="preserve">Appellant’s Appeal Book, Tab </w:t>
      </w:r>
      <w:r w:rsidR="00646F04">
        <w:rPr>
          <w:i w:val="0"/>
        </w:rPr>
        <w:t>8</w:t>
      </w:r>
      <w:r>
        <w:rPr>
          <w:i w:val="0"/>
        </w:rPr>
        <w:t xml:space="preserve">: </w:t>
      </w:r>
      <w:r w:rsidRPr="00F8082D">
        <w:rPr>
          <w:i w:val="0"/>
        </w:rPr>
        <w:t xml:space="preserve">Canadian Oxford Dictionary, 2001 ed., s.v. “cost” and </w:t>
      </w:r>
      <w:r w:rsidRPr="00F8082D">
        <w:rPr>
          <w:i w:val="0"/>
        </w:rPr>
        <w:lastRenderedPageBreak/>
        <w:t xml:space="preserve">“transportation” </w:t>
      </w:r>
      <w:r w:rsidR="00646F04">
        <w:rPr>
          <w:i w:val="0"/>
        </w:rPr>
        <w:t>(referenced in Appellant’s Tribunal</w:t>
      </w:r>
      <w:r w:rsidR="008044B7">
        <w:rPr>
          <w:i w:val="0"/>
        </w:rPr>
        <w:t xml:space="preserve"> </w:t>
      </w:r>
      <w:r w:rsidR="00646F04">
        <w:rPr>
          <w:i w:val="0"/>
        </w:rPr>
        <w:t>submission at p. 46, para. 23).</w:t>
      </w:r>
    </w:p>
    <w:p w:rsidR="00402FF6" w:rsidRDefault="00402FF6" w:rsidP="009E72B3">
      <w:pPr>
        <w:pStyle w:val="Style2"/>
      </w:pPr>
    </w:p>
    <w:p w:rsidR="004F13C2" w:rsidRDefault="008D525F" w:rsidP="00646F04">
      <w:pPr>
        <w:pStyle w:val="Style1"/>
      </w:pPr>
      <w:r>
        <w:t>Therefore, i</w:t>
      </w:r>
      <w:r w:rsidR="00093F27">
        <w:t xml:space="preserve">nterpreting the “cost of transportation” to mean the “actual” cost of transportation is consistent with </w:t>
      </w:r>
      <w:r>
        <w:t>the plain meaning of the words in the legislation</w:t>
      </w:r>
      <w:r w:rsidR="00317523">
        <w:t>. It is also the correct interpretation</w:t>
      </w:r>
      <w:r>
        <w:t xml:space="preserve">, </w:t>
      </w:r>
      <w:r w:rsidR="00317523">
        <w:t xml:space="preserve">when applying </w:t>
      </w:r>
      <w:r w:rsidR="00093F27">
        <w:t xml:space="preserve">a purposive approach to interpretation, </w:t>
      </w:r>
      <w:r w:rsidR="00317523">
        <w:t xml:space="preserve">because it </w:t>
      </w:r>
      <w:r w:rsidR="00093F27">
        <w:t>serves people with disabilities effectively by ensuring access to necessary medical treatment and is accountable to taxpayers by being fair, honest and reasonable.</w:t>
      </w:r>
    </w:p>
    <w:p w:rsidR="00646F04" w:rsidRDefault="00646F04" w:rsidP="00646F04">
      <w:pPr>
        <w:pStyle w:val="Style2"/>
      </w:pPr>
    </w:p>
    <w:p w:rsidR="00C3514F" w:rsidRDefault="00C3514F" w:rsidP="00646F04">
      <w:pPr>
        <w:pStyle w:val="Heading3"/>
      </w:pPr>
      <w:bookmarkStart w:id="14" w:name="_Toc448842361"/>
      <w:r>
        <w:t xml:space="preserve">The </w:t>
      </w:r>
      <w:r w:rsidR="00273E52">
        <w:t xml:space="preserve">actual </w:t>
      </w:r>
      <w:r>
        <w:t>cost of transportation by car includes both the operating and ownership costs of driving</w:t>
      </w:r>
      <w:bookmarkEnd w:id="14"/>
    </w:p>
    <w:p w:rsidR="008A4C39" w:rsidRDefault="00093F27" w:rsidP="009E72B3">
      <w:pPr>
        <w:pStyle w:val="Style1"/>
      </w:pPr>
      <w:r>
        <w:t>Determining the actual cost of transportation is a simple matter when travelling by public transit or taxi. However, the calculation is not so simple when it comes to driving. Numerous factors need to be taken into account, which are dependent on the specific vehicle and its driver. Where one lives, how one drives, how often one drives, the type of car, the age of the car and how much is spent on servicing and repairs, are all factors that influence the cost of driving.</w:t>
      </w:r>
    </w:p>
    <w:p w:rsidR="008A4C39" w:rsidRDefault="008A4C39" w:rsidP="009E72B3">
      <w:pPr>
        <w:pStyle w:val="Style2"/>
      </w:pPr>
    </w:p>
    <w:p w:rsidR="00093F27" w:rsidRDefault="00093F27" w:rsidP="009E72B3">
      <w:pPr>
        <w:pStyle w:val="Style1"/>
      </w:pPr>
      <w:r>
        <w:t>In light of the impracticalities of costing under such individualized circumstances, it is reasonable for the Ontario Disability Support Program to generalize these factors and set a mileage rate.  However, any policy decision must conform with the intention of the legislation and must have a defensible rationale</w:t>
      </w:r>
      <w:r w:rsidR="00A77B76">
        <w:t>.</w:t>
      </w:r>
    </w:p>
    <w:p w:rsidR="00093F27" w:rsidRDefault="00093F27" w:rsidP="009E72B3">
      <w:pPr>
        <w:pStyle w:val="Style2"/>
      </w:pPr>
    </w:p>
    <w:p w:rsidR="00402FF6" w:rsidRDefault="00402FF6" w:rsidP="009E72B3">
      <w:pPr>
        <w:pStyle w:val="Style1"/>
      </w:pPr>
      <w:r>
        <w:t>The Canadian Automobile Association</w:t>
      </w:r>
      <w:r w:rsidR="008A4C39">
        <w:t>’s guide provides a useful outline for understanding and estimatin</w:t>
      </w:r>
      <w:r w:rsidR="00317523">
        <w:t>g the various costs of driving.</w:t>
      </w:r>
    </w:p>
    <w:p w:rsidR="00402FF6" w:rsidRPr="00BD2BED" w:rsidRDefault="00402FF6" w:rsidP="00402FF6">
      <w:pPr>
        <w:pStyle w:val="Reference0"/>
        <w:rPr>
          <w:i w:val="0"/>
        </w:rPr>
      </w:pPr>
      <w:r w:rsidRPr="00BD2BED">
        <w:rPr>
          <w:i w:val="0"/>
        </w:rPr>
        <w:t xml:space="preserve">Appellant’s Appeal Book, Tab </w:t>
      </w:r>
      <w:r w:rsidR="008044B7">
        <w:rPr>
          <w:i w:val="0"/>
        </w:rPr>
        <w:t>8</w:t>
      </w:r>
      <w:r w:rsidRPr="00BD2BED">
        <w:rPr>
          <w:i w:val="0"/>
        </w:rPr>
        <w:t>:</w:t>
      </w:r>
      <w:r>
        <w:rPr>
          <w:i w:val="0"/>
        </w:rPr>
        <w:t xml:space="preserve"> Appellant’s Written Submissions </w:t>
      </w:r>
      <w:r w:rsidR="008044B7">
        <w:rPr>
          <w:i w:val="0"/>
        </w:rPr>
        <w:t xml:space="preserve">to Tribunal </w:t>
      </w:r>
      <w:r>
        <w:rPr>
          <w:i w:val="0"/>
        </w:rPr>
        <w:t xml:space="preserve">at p. </w:t>
      </w:r>
      <w:r w:rsidR="008044B7">
        <w:rPr>
          <w:i w:val="0"/>
        </w:rPr>
        <w:t>41</w:t>
      </w:r>
      <w:r>
        <w:rPr>
          <w:i w:val="0"/>
        </w:rPr>
        <w:t>, para. 11.</w:t>
      </w:r>
    </w:p>
    <w:p w:rsidR="00402FF6" w:rsidRDefault="00402FF6" w:rsidP="009E72B3">
      <w:pPr>
        <w:pStyle w:val="Style2"/>
      </w:pPr>
    </w:p>
    <w:p w:rsidR="008A4C39" w:rsidRDefault="008A4C39" w:rsidP="009E72B3">
      <w:pPr>
        <w:pStyle w:val="Style1"/>
      </w:pPr>
      <w:r>
        <w:t>According to the Association, there are t</w:t>
      </w:r>
      <w:r w:rsidR="00317523">
        <w:t>wo categories of driving costs. “</w:t>
      </w:r>
      <w:r w:rsidR="00317523" w:rsidRPr="00317523">
        <w:t>Operating Costs</w:t>
      </w:r>
      <w:r w:rsidR="00317523">
        <w:t>” include gasoline, routine maintenance, and t</w:t>
      </w:r>
      <w:r w:rsidR="005C3F6C">
        <w:t>ires. “Ownership costs” include</w:t>
      </w:r>
      <w:r w:rsidR="00317523">
        <w:t xml:space="preserve"> insurance premiums, license and registration fees, taxes and depreciation.</w:t>
      </w:r>
    </w:p>
    <w:p w:rsidR="00402FF6" w:rsidRPr="008A4C39" w:rsidRDefault="00402FF6" w:rsidP="008A4C39">
      <w:pPr>
        <w:pStyle w:val="Reference0"/>
        <w:rPr>
          <w:i w:val="0"/>
        </w:rPr>
      </w:pPr>
      <w:r w:rsidRPr="008A4C39">
        <w:rPr>
          <w:i w:val="0"/>
        </w:rPr>
        <w:t xml:space="preserve">Appellant’s Appeal Book, Tab </w:t>
      </w:r>
      <w:r w:rsidR="008044B7">
        <w:rPr>
          <w:i w:val="0"/>
        </w:rPr>
        <w:t>10</w:t>
      </w:r>
      <w:r w:rsidRPr="008A4C39">
        <w:rPr>
          <w:i w:val="0"/>
        </w:rPr>
        <w:t xml:space="preserve">: Canadian Automobile Association, “Driving Costs: 2013 Edition” at </w:t>
      </w:r>
      <w:r w:rsidR="008A4C39" w:rsidRPr="008044B7">
        <w:rPr>
          <w:i w:val="0"/>
        </w:rPr>
        <w:t>p</w:t>
      </w:r>
      <w:r w:rsidR="00317523" w:rsidRPr="008044B7">
        <w:rPr>
          <w:i w:val="0"/>
        </w:rPr>
        <w:t>p</w:t>
      </w:r>
      <w:r w:rsidR="008A4C39" w:rsidRPr="008044B7">
        <w:rPr>
          <w:i w:val="0"/>
        </w:rPr>
        <w:t xml:space="preserve">. </w:t>
      </w:r>
      <w:r w:rsidR="008044B7" w:rsidRPr="008044B7">
        <w:rPr>
          <w:i w:val="0"/>
        </w:rPr>
        <w:t>80-81.</w:t>
      </w:r>
    </w:p>
    <w:p w:rsidR="008A4C39" w:rsidRDefault="008A4C39" w:rsidP="00402FF6">
      <w:pPr>
        <w:pStyle w:val="Style1after"/>
        <w:rPr>
          <w:lang w:val="en-US"/>
        </w:rPr>
      </w:pPr>
    </w:p>
    <w:p w:rsidR="008A4C39" w:rsidRDefault="008D525F" w:rsidP="009E72B3">
      <w:pPr>
        <w:pStyle w:val="Style1"/>
      </w:pPr>
      <w:r>
        <w:t>T</w:t>
      </w:r>
      <w:r w:rsidR="00C3514F">
        <w:t>he average annual operating costs in 2013 ranged between 14.53 cents and 16.67 cents per kilometre, depending upon the size of the car. When ownership costs are factored in, the average cost of driving ranges between 37 and 66 cents per kilometre.</w:t>
      </w:r>
    </w:p>
    <w:p w:rsidR="00C3514F" w:rsidRPr="00C3514F" w:rsidRDefault="00C3514F" w:rsidP="00C3514F">
      <w:pPr>
        <w:pStyle w:val="Reference0"/>
        <w:rPr>
          <w:i w:val="0"/>
        </w:rPr>
      </w:pPr>
      <w:r w:rsidRPr="00C3514F">
        <w:rPr>
          <w:i w:val="0"/>
        </w:rPr>
        <w:t xml:space="preserve">Appellant’s Appeal Book, Tab </w:t>
      </w:r>
      <w:r w:rsidR="008044B7">
        <w:rPr>
          <w:i w:val="0"/>
        </w:rPr>
        <w:t>10</w:t>
      </w:r>
      <w:r w:rsidRPr="00C3514F">
        <w:rPr>
          <w:i w:val="0"/>
        </w:rPr>
        <w:t>: Canadian Automobile Association, “D</w:t>
      </w:r>
      <w:r w:rsidR="008044B7">
        <w:rPr>
          <w:i w:val="0"/>
        </w:rPr>
        <w:t>riving Costs: 2013 Edition” at p</w:t>
      </w:r>
      <w:r w:rsidRPr="008044B7">
        <w:rPr>
          <w:i w:val="0"/>
        </w:rPr>
        <w:t xml:space="preserve">p. </w:t>
      </w:r>
      <w:r w:rsidR="008044B7" w:rsidRPr="008044B7">
        <w:rPr>
          <w:i w:val="0"/>
        </w:rPr>
        <w:t>76-78.</w:t>
      </w:r>
      <w:r w:rsidRPr="00C3514F">
        <w:rPr>
          <w:i w:val="0"/>
        </w:rPr>
        <w:t xml:space="preserve"> </w:t>
      </w:r>
    </w:p>
    <w:p w:rsidR="00C3514F" w:rsidRDefault="00C3514F" w:rsidP="00402FF6">
      <w:pPr>
        <w:pStyle w:val="Style1after"/>
        <w:rPr>
          <w:lang w:val="en-GB"/>
        </w:rPr>
      </w:pPr>
    </w:p>
    <w:p w:rsidR="00313921" w:rsidRDefault="004F13C2" w:rsidP="00313921">
      <w:pPr>
        <w:pStyle w:val="Style1"/>
      </w:pPr>
      <w:r>
        <w:t xml:space="preserve">With respect to Mr. </w:t>
      </w:r>
      <w:r w:rsidRPr="00325326">
        <w:rPr>
          <w:highlight w:val="black"/>
        </w:rPr>
        <w:t>Corrigan</w:t>
      </w:r>
      <w:r>
        <w:t>, his</w:t>
      </w:r>
      <w:r w:rsidR="00525C9E">
        <w:t xml:space="preserve"> </w:t>
      </w:r>
      <w:r w:rsidR="00313921">
        <w:t xml:space="preserve">ownership costs are </w:t>
      </w:r>
      <w:r w:rsidR="00164578">
        <w:t xml:space="preserve">an inextricable part of </w:t>
      </w:r>
      <w:r>
        <w:t>his</w:t>
      </w:r>
      <w:r w:rsidR="00164578">
        <w:t xml:space="preserve"> medical transportation costs. Ownership costs are</w:t>
      </w:r>
      <w:r w:rsidR="00581816">
        <w:t xml:space="preserve"> </w:t>
      </w:r>
      <w:r w:rsidR="00313921">
        <w:t xml:space="preserve">real costs that </w:t>
      </w:r>
      <w:r w:rsidR="00164578">
        <w:t>he</w:t>
      </w:r>
      <w:r w:rsidR="00313921">
        <w:t xml:space="preserve"> must pay out of pocket in order to access medical care. Because of his disability and the location of his medical treatment, Mr. </w:t>
      </w:r>
      <w:r w:rsidR="00313921" w:rsidRPr="00325326">
        <w:rPr>
          <w:highlight w:val="black"/>
        </w:rPr>
        <w:t>Corrigan</w:t>
      </w:r>
      <w:r w:rsidR="00313921">
        <w:t xml:space="preserve"> has no choice but to drive to his medical appointments. He cannot get to those appointments unless he pays the costs of insurance, leasing and other ownership costs. When he drives his vehicle to medical appointments, the value of his car depreciates.</w:t>
      </w:r>
    </w:p>
    <w:p w:rsidR="00313921" w:rsidRDefault="00313921" w:rsidP="00313921">
      <w:pPr>
        <w:pStyle w:val="Style2"/>
      </w:pPr>
    </w:p>
    <w:p w:rsidR="00313921" w:rsidRDefault="00313921" w:rsidP="00313921">
      <w:pPr>
        <w:pStyle w:val="Style1"/>
      </w:pPr>
      <w:r>
        <w:t xml:space="preserve">To exclude ownership costs </w:t>
      </w:r>
      <w:r w:rsidR="005C3F6C">
        <w:t xml:space="preserve">from the “cost of transportation” </w:t>
      </w:r>
      <w:r>
        <w:t xml:space="preserve">is to ignore the reality of driving a car. </w:t>
      </w:r>
      <w:r w:rsidR="005C33C6">
        <w:t xml:space="preserve">Not surprisingly then, the legislation itself does not draw a distinction between operating and ownership costs. </w:t>
      </w:r>
      <w:r>
        <w:t xml:space="preserve">Indeed, none of the other government programs in evidence that provide compensation for medical travel draws such a distinction. </w:t>
      </w:r>
    </w:p>
    <w:p w:rsidR="00313921" w:rsidRDefault="00313921" w:rsidP="00313921">
      <w:pPr>
        <w:pStyle w:val="Style2"/>
      </w:pPr>
    </w:p>
    <w:p w:rsidR="00313921" w:rsidRDefault="00313921" w:rsidP="00313921">
      <w:pPr>
        <w:pStyle w:val="Style1"/>
      </w:pPr>
      <w:r>
        <w:lastRenderedPageBreak/>
        <w:t xml:space="preserve">For example, the </w:t>
      </w:r>
      <w:r w:rsidRPr="00BA5891">
        <w:rPr>
          <w:i/>
        </w:rPr>
        <w:t>Income Tax Act</w:t>
      </w:r>
      <w:r>
        <w:t xml:space="preserve"> allows taxpayers to claim reasonable expenses incurred for using their private vehicle if they are required to travel more than 40 kilometres from their home to receive medical services that are unavailable locally. </w:t>
      </w:r>
    </w:p>
    <w:p w:rsidR="00313921" w:rsidRDefault="00313921" w:rsidP="00313921">
      <w:pPr>
        <w:pStyle w:val="Reference0"/>
        <w:rPr>
          <w:i w:val="0"/>
        </w:rPr>
      </w:pPr>
      <w:r>
        <w:t>Income Tax Act</w:t>
      </w:r>
      <w:r>
        <w:rPr>
          <w:i w:val="0"/>
        </w:rPr>
        <w:t>, R.S.C. 1985, c. 1 (5</w:t>
      </w:r>
      <w:r w:rsidRPr="00A76B3E">
        <w:rPr>
          <w:i w:val="0"/>
          <w:vertAlign w:val="superscript"/>
        </w:rPr>
        <w:t>th</w:t>
      </w:r>
      <w:r>
        <w:rPr>
          <w:i w:val="0"/>
        </w:rPr>
        <w:t xml:space="preserve"> Supp.), ss. 118.2(2)(g), 118.2(4).</w:t>
      </w:r>
    </w:p>
    <w:p w:rsidR="00313921" w:rsidRDefault="00313921" w:rsidP="00313921">
      <w:pPr>
        <w:pStyle w:val="Style2"/>
      </w:pPr>
    </w:p>
    <w:p w:rsidR="00313921" w:rsidRDefault="00313921" w:rsidP="00313921">
      <w:pPr>
        <w:pStyle w:val="Style1"/>
      </w:pPr>
      <w:r>
        <w:t xml:space="preserve">In </w:t>
      </w:r>
      <w:r>
        <w:rPr>
          <w:i/>
        </w:rPr>
        <w:t>Mullin</w:t>
      </w:r>
      <w:r>
        <w:t xml:space="preserve">, a taxpayer challenged Canada’s medical travel mileage rate of only 16 </w:t>
      </w:r>
      <w:r w:rsidR="005C3F6C">
        <w:t xml:space="preserve">cents </w:t>
      </w:r>
      <w:r>
        <w:t>per kilometre, which was based on the estimated operating costs. The Tax Court ruled the mileage rate should take into account both operating and ownership costs and set the rate at 30 cents per kilometre. Seventeen years later, the medical travel rate for the “medical expense tax credit” has risen to 55 cents and is adjusted each year.</w:t>
      </w:r>
    </w:p>
    <w:p w:rsidR="00313921" w:rsidRPr="00593B9D" w:rsidRDefault="00313921" w:rsidP="00313921">
      <w:pPr>
        <w:pStyle w:val="Reference0"/>
      </w:pPr>
      <w:r>
        <w:t>Mullin v. R</w:t>
      </w:r>
      <w:r w:rsidRPr="00A76B3E">
        <w:rPr>
          <w:i w:val="0"/>
        </w:rPr>
        <w:t>., [1999] T.C.J. No. 190 at para</w:t>
      </w:r>
      <w:r>
        <w:rPr>
          <w:i w:val="0"/>
        </w:rPr>
        <w:t>s</w:t>
      </w:r>
      <w:r w:rsidRPr="00A76B3E">
        <w:rPr>
          <w:i w:val="0"/>
        </w:rPr>
        <w:t>. 9.</w:t>
      </w:r>
    </w:p>
    <w:p w:rsidR="00313921" w:rsidRDefault="00313921" w:rsidP="00313921">
      <w:pPr>
        <w:pStyle w:val="Reference0"/>
        <w:rPr>
          <w:i w:val="0"/>
        </w:rPr>
      </w:pPr>
      <w:r>
        <w:rPr>
          <w:i w:val="0"/>
        </w:rPr>
        <w:t>Canada Revenue Agency, “Meal and vehicle rates used to calculate travel expenses for 2015.”</w:t>
      </w:r>
    </w:p>
    <w:p w:rsidR="00313921" w:rsidRDefault="00313921" w:rsidP="00313921">
      <w:pPr>
        <w:pStyle w:val="Reference0"/>
        <w:rPr>
          <w:i w:val="0"/>
        </w:rPr>
      </w:pPr>
      <w:r>
        <w:rPr>
          <w:i w:val="0"/>
        </w:rPr>
        <w:t>Canada Revenue Agency, “Income Tax Folio S1-F1-C1, Medical Expense Tax Credit” (January 19, 2016) (excerpt).</w:t>
      </w:r>
    </w:p>
    <w:p w:rsidR="00313921" w:rsidRPr="00BA5891" w:rsidRDefault="00313921" w:rsidP="00313921">
      <w:pPr>
        <w:pStyle w:val="Style2"/>
      </w:pPr>
    </w:p>
    <w:p w:rsidR="00313921" w:rsidRDefault="00313921" w:rsidP="00313921">
      <w:pPr>
        <w:pStyle w:val="Style1"/>
      </w:pPr>
      <w:r>
        <w:t>Ontario’s Northern Health Travel Grant program has a mileage rate of 41 cents per kilometre, and thus compensates for both operating and ownership costs. Similarly, the Workplace Safety and Insurance Board pays 38 cents per kilometre for medical travel, again compensating for operating and ownership costs.</w:t>
      </w:r>
    </w:p>
    <w:p w:rsidR="00313921" w:rsidRPr="007E64D7" w:rsidRDefault="00313921" w:rsidP="00313921">
      <w:pPr>
        <w:pStyle w:val="Reference0"/>
        <w:rPr>
          <w:i w:val="0"/>
        </w:rPr>
      </w:pPr>
      <w:r>
        <w:rPr>
          <w:i w:val="0"/>
        </w:rPr>
        <w:t xml:space="preserve">Appellant’s Appeal Record, Tab </w:t>
      </w:r>
      <w:r w:rsidR="008044B7">
        <w:rPr>
          <w:i w:val="0"/>
        </w:rPr>
        <w:t>8</w:t>
      </w:r>
      <w:r>
        <w:rPr>
          <w:i w:val="0"/>
        </w:rPr>
        <w:t>: Appellant’s Written Submission</w:t>
      </w:r>
      <w:r w:rsidR="008044B7">
        <w:rPr>
          <w:i w:val="0"/>
        </w:rPr>
        <w:t xml:space="preserve"> to Tribunal</w:t>
      </w:r>
      <w:r>
        <w:rPr>
          <w:i w:val="0"/>
        </w:rPr>
        <w:t>, p</w:t>
      </w:r>
      <w:r w:rsidR="001A260C">
        <w:rPr>
          <w:i w:val="0"/>
        </w:rPr>
        <w:t>p</w:t>
      </w:r>
      <w:r>
        <w:rPr>
          <w:i w:val="0"/>
        </w:rPr>
        <w:t xml:space="preserve">. </w:t>
      </w:r>
      <w:r w:rsidR="008044B7">
        <w:rPr>
          <w:i w:val="0"/>
        </w:rPr>
        <w:t>50</w:t>
      </w:r>
      <w:r w:rsidR="001A260C">
        <w:rPr>
          <w:i w:val="0"/>
        </w:rPr>
        <w:t>-51</w:t>
      </w:r>
      <w:r>
        <w:rPr>
          <w:i w:val="0"/>
        </w:rPr>
        <w:t xml:space="preserve"> at para. 36 [referencing Ontario, “Patient Travel Assistance Programs in Ontario: Findings of a Review of the Northern Health Travel Grant Program and Cancer Care Ontario Radiation Referral Policy” and Ontario, “Fact Sheet: Northern Health Travel Grant Program” (April 2009) at p. 3].</w:t>
      </w:r>
    </w:p>
    <w:p w:rsidR="00313921" w:rsidRDefault="00313921" w:rsidP="00313921">
      <w:pPr>
        <w:pStyle w:val="Reference0"/>
        <w:rPr>
          <w:i w:val="0"/>
        </w:rPr>
      </w:pPr>
      <w:r>
        <w:rPr>
          <w:i w:val="0"/>
        </w:rPr>
        <w:t xml:space="preserve">Appellant’s Appeal Record, Tab </w:t>
      </w:r>
      <w:r w:rsidR="008044B7">
        <w:rPr>
          <w:i w:val="0"/>
        </w:rPr>
        <w:t>8</w:t>
      </w:r>
      <w:r>
        <w:rPr>
          <w:i w:val="0"/>
        </w:rPr>
        <w:t>: Appellant’s Written Submission</w:t>
      </w:r>
      <w:r w:rsidR="008044B7">
        <w:rPr>
          <w:i w:val="0"/>
        </w:rPr>
        <w:t xml:space="preserve"> to Tribunal</w:t>
      </w:r>
      <w:r>
        <w:rPr>
          <w:i w:val="0"/>
        </w:rPr>
        <w:t xml:space="preserve">, p. </w:t>
      </w:r>
      <w:r w:rsidR="001A260C">
        <w:rPr>
          <w:i w:val="0"/>
        </w:rPr>
        <w:t>53</w:t>
      </w:r>
      <w:r>
        <w:rPr>
          <w:i w:val="0"/>
        </w:rPr>
        <w:t xml:space="preserve"> [referencing WSIB, “Policy: General: Table of Rates, Document Number 18-01-05” (November 23, 2009)].</w:t>
      </w:r>
    </w:p>
    <w:p w:rsidR="00313921" w:rsidRDefault="00313921" w:rsidP="00313921">
      <w:pPr>
        <w:pStyle w:val="Style1after"/>
        <w:rPr>
          <w:lang w:val="en-GB"/>
        </w:rPr>
      </w:pPr>
    </w:p>
    <w:p w:rsidR="00313921" w:rsidRDefault="00313921" w:rsidP="00313921">
      <w:pPr>
        <w:pStyle w:val="Style1"/>
      </w:pPr>
      <w:r>
        <w:lastRenderedPageBreak/>
        <w:t xml:space="preserve">There is no basis for treating persons with disabilities who rely on the Ontario Disability Support Program differently than those who benefit from the other programs described above, particularly as such recipients are least able to afford such costs. </w:t>
      </w:r>
      <w:r w:rsidR="005C33C6">
        <w:t>The plain meaning of “costs of transportation” must include both the ownership and operating costs.</w:t>
      </w:r>
      <w:r w:rsidR="005C3F6C">
        <w:t xml:space="preserve"> To the extent there is any ambiguity, it should be resolved in the recipient’s favour.</w:t>
      </w:r>
    </w:p>
    <w:p w:rsidR="00313921" w:rsidRDefault="00313921" w:rsidP="00313921">
      <w:pPr>
        <w:pStyle w:val="Style2"/>
      </w:pPr>
    </w:p>
    <w:p w:rsidR="00FC6B49" w:rsidRDefault="00FC6B49" w:rsidP="005C33C6">
      <w:pPr>
        <w:pStyle w:val="Heading3"/>
      </w:pPr>
      <w:bookmarkStart w:id="15" w:name="_Toc448842362"/>
      <w:r>
        <w:t>Excluding ownership costs from the actual cost of transportation is dis</w:t>
      </w:r>
      <w:r w:rsidR="005C33C6">
        <w:t>criminat</w:t>
      </w:r>
      <w:r>
        <w:t>o</w:t>
      </w:r>
      <w:r w:rsidR="005C33C6">
        <w:t>ry</w:t>
      </w:r>
      <w:bookmarkEnd w:id="15"/>
    </w:p>
    <w:p w:rsidR="00525C9E" w:rsidRDefault="00FC6B49" w:rsidP="009E72B3">
      <w:pPr>
        <w:pStyle w:val="Style1"/>
      </w:pPr>
      <w:r>
        <w:t>T</w:t>
      </w:r>
      <w:r w:rsidR="00525C9E">
        <w:t xml:space="preserve">o exclude ownership costs </w:t>
      </w:r>
      <w:r>
        <w:t xml:space="preserve">from </w:t>
      </w:r>
      <w:r w:rsidR="00525C9E">
        <w:t xml:space="preserve">the cost of travel would discriminate against people who must travel by car because of the nature of their disabilities. </w:t>
      </w:r>
    </w:p>
    <w:p w:rsidR="00525C9E" w:rsidRDefault="00525C9E" w:rsidP="009E72B3">
      <w:pPr>
        <w:pStyle w:val="Style2"/>
      </w:pPr>
    </w:p>
    <w:p w:rsidR="00525C9E" w:rsidRDefault="0037639D" w:rsidP="009E72B3">
      <w:pPr>
        <w:pStyle w:val="Style1"/>
      </w:pPr>
      <w:r>
        <w:t>G</w:t>
      </w:r>
      <w:r w:rsidR="00525C9E">
        <w:t>iven that by definition the very persons the statute is designed to support are persons with disabilities, it is “axiomatic that the Act must be interpreted in a manner that does not discriminate on the basis of disability and in a manner that recognizes the right of persons with disabilities to reasonable accommodation.” Where more than one interpretation is possible, the court should reject the interpretation that undermines human rights values</w:t>
      </w:r>
      <w:r>
        <w:t xml:space="preserve"> or that results in unfair treatment among recipients of social assistance</w:t>
      </w:r>
      <w:r w:rsidR="00525C9E">
        <w:t>.</w:t>
      </w:r>
    </w:p>
    <w:p w:rsidR="004E78A3" w:rsidRDefault="004E78A3" w:rsidP="00525C9E">
      <w:pPr>
        <w:pStyle w:val="Reference0"/>
        <w:rPr>
          <w:i w:val="0"/>
        </w:rPr>
      </w:pPr>
      <w:r>
        <w:t>Pavon v. Ontario (Disability Support Program)</w:t>
      </w:r>
      <w:r w:rsidRPr="00525C9E">
        <w:rPr>
          <w:i w:val="0"/>
        </w:rPr>
        <w:t>, 2013 ONSC 4309</w:t>
      </w:r>
      <w:r w:rsidR="00525C9E" w:rsidRPr="00525C9E">
        <w:rPr>
          <w:i w:val="0"/>
        </w:rPr>
        <w:t xml:space="preserve"> at para</w:t>
      </w:r>
      <w:r w:rsidR="00525C9E">
        <w:rPr>
          <w:i w:val="0"/>
        </w:rPr>
        <w:t>s</w:t>
      </w:r>
      <w:r w:rsidR="00525C9E" w:rsidRPr="00525C9E">
        <w:rPr>
          <w:i w:val="0"/>
        </w:rPr>
        <w:t>. 45</w:t>
      </w:r>
      <w:r w:rsidR="00525C9E">
        <w:rPr>
          <w:i w:val="0"/>
        </w:rPr>
        <w:t>, 48</w:t>
      </w:r>
      <w:r w:rsidR="00525C9E" w:rsidRPr="00525C9E">
        <w:rPr>
          <w:i w:val="0"/>
        </w:rPr>
        <w:t>.</w:t>
      </w:r>
    </w:p>
    <w:p w:rsidR="0037639D" w:rsidRPr="0037639D" w:rsidRDefault="0037639D" w:rsidP="00525C9E">
      <w:pPr>
        <w:pStyle w:val="Reference0"/>
        <w:rPr>
          <w:i w:val="0"/>
        </w:rPr>
      </w:pPr>
      <w:r>
        <w:t>Ontario (Disability Support Program) v. Ansell</w:t>
      </w:r>
      <w:r>
        <w:rPr>
          <w:i w:val="0"/>
        </w:rPr>
        <w:t>, 2011 ONCA 309 at para. 48.</w:t>
      </w:r>
    </w:p>
    <w:p w:rsidR="00525C9E" w:rsidRDefault="00525C9E" w:rsidP="009E72B3">
      <w:pPr>
        <w:pStyle w:val="Style2"/>
      </w:pPr>
    </w:p>
    <w:p w:rsidR="00FA0508" w:rsidRDefault="00FA0508" w:rsidP="009E72B3">
      <w:pPr>
        <w:pStyle w:val="Style1"/>
      </w:pPr>
      <w:r>
        <w:t xml:space="preserve">A social assistance program that </w:t>
      </w:r>
      <w:r w:rsidR="00CE2ACF">
        <w:t>provides a lower level of compensation for</w:t>
      </w:r>
      <w:r>
        <w:t xml:space="preserve"> </w:t>
      </w:r>
      <w:r w:rsidR="00CE2ACF">
        <w:t>travel by car</w:t>
      </w:r>
      <w:r>
        <w:t xml:space="preserve"> </w:t>
      </w:r>
      <w:r w:rsidR="00FE20E2">
        <w:t xml:space="preserve">than other modes of travel </w:t>
      </w:r>
      <w:r>
        <w:t xml:space="preserve">has been found to be discriminatory. In </w:t>
      </w:r>
      <w:r>
        <w:rPr>
          <w:i/>
        </w:rPr>
        <w:t>Chipperfield v. British Columbia</w:t>
      </w:r>
      <w:r>
        <w:t xml:space="preserve">, the British Columbia Human Rights Tribunal considered a claim by a social assistance recipient who argued that her disability-related transportation costs were not subsidized to the same degree as those who could travel by public transit or taxi. She provided </w:t>
      </w:r>
      <w:r>
        <w:lastRenderedPageBreak/>
        <w:t xml:space="preserve">expert evidence that </w:t>
      </w:r>
      <w:r w:rsidR="00CE2ACF">
        <w:t>her chronic pain-related disability required her to travel by car. Public transit and taxis were not an option</w:t>
      </w:r>
      <w:r>
        <w:t>. The Tribunal concluded that the social assistance program discriminated against Ms. Chipperfield by failing to provide her a level of subsidy equivalent to the subsidy provided to recipients whose disabilities permitted them to travel by taxi or public transit.</w:t>
      </w:r>
    </w:p>
    <w:p w:rsidR="00FA0508" w:rsidRPr="00FA0508" w:rsidRDefault="00FA0508" w:rsidP="00FA0508">
      <w:pPr>
        <w:pStyle w:val="Reference0"/>
        <w:rPr>
          <w:i w:val="0"/>
        </w:rPr>
      </w:pPr>
      <w:r>
        <w:t>Chipperfield v. British Columbia (Ministry of Social Services</w:t>
      </w:r>
      <w:r w:rsidRPr="00FA0508">
        <w:t>)</w:t>
      </w:r>
      <w:r w:rsidRPr="00FA0508">
        <w:rPr>
          <w:i w:val="0"/>
        </w:rPr>
        <w:t>, [1997] B.C.H.R.T.D. No. 20</w:t>
      </w:r>
      <w:r>
        <w:rPr>
          <w:i w:val="0"/>
        </w:rPr>
        <w:t xml:space="preserve"> at paras. 6-7 12, 14, 39, 49, 56.</w:t>
      </w:r>
    </w:p>
    <w:p w:rsidR="00525C9E" w:rsidRDefault="00525C9E" w:rsidP="009E72B3">
      <w:pPr>
        <w:pStyle w:val="Style2"/>
      </w:pPr>
    </w:p>
    <w:p w:rsidR="00525C9E" w:rsidRDefault="002E770C" w:rsidP="009E72B3">
      <w:pPr>
        <w:pStyle w:val="Style1"/>
      </w:pPr>
      <w:r>
        <w:t xml:space="preserve">Similarly, by compensating the full cost of transportation for all recipients except those who must travel by personal car for reasons related to their disability, the Ontario Disability Support Program’s mileage policy is discriminatory. </w:t>
      </w:r>
      <w:r w:rsidR="00525C9E">
        <w:t>Only recipients who drive themselves are forced to subs</w:t>
      </w:r>
      <w:r>
        <w:t xml:space="preserve">idize their own transportation. The “cost of transportation” should be interpreted to include ownership costs in order to avoid this </w:t>
      </w:r>
      <w:r w:rsidR="00992509">
        <w:t xml:space="preserve">discrimination and </w:t>
      </w:r>
      <w:r>
        <w:t>unfairness.</w:t>
      </w:r>
    </w:p>
    <w:p w:rsidR="00525C9E" w:rsidRDefault="00525C9E" w:rsidP="009E72B3">
      <w:pPr>
        <w:pStyle w:val="Style2"/>
      </w:pPr>
    </w:p>
    <w:p w:rsidR="00FC6B49" w:rsidRDefault="00FC6B49" w:rsidP="005C33C6">
      <w:pPr>
        <w:pStyle w:val="Heading3"/>
      </w:pPr>
      <w:bookmarkStart w:id="16" w:name="_Toc448842363"/>
      <w:r>
        <w:t>The mileage rate set by the Director is arbitrary</w:t>
      </w:r>
      <w:bookmarkEnd w:id="16"/>
    </w:p>
    <w:p w:rsidR="00AE1C7E" w:rsidRDefault="00FC6B49" w:rsidP="009E72B3">
      <w:pPr>
        <w:pStyle w:val="Style1"/>
      </w:pPr>
      <w:r>
        <w:t>T</w:t>
      </w:r>
      <w:r w:rsidR="002E770C">
        <w:t xml:space="preserve">he mileage rate cannot be justified because it is </w:t>
      </w:r>
      <w:r w:rsidR="00525C9E">
        <w:t>arbitrary</w:t>
      </w:r>
      <w:r w:rsidR="002E770C">
        <w:t xml:space="preserve">. While the Director </w:t>
      </w:r>
      <w:r w:rsidR="00FE20E2">
        <w:t>has</w:t>
      </w:r>
      <w:r w:rsidR="002E770C">
        <w:t xml:space="preserve"> discretion in setting mileage rates, </w:t>
      </w:r>
      <w:r w:rsidR="00CE2ACF">
        <w:t>the Director</w:t>
      </w:r>
      <w:r w:rsidR="002E770C">
        <w:t xml:space="preserve"> must have some </w:t>
      </w:r>
      <w:r w:rsidR="008E70E8">
        <w:t xml:space="preserve">defensible </w:t>
      </w:r>
      <w:r w:rsidR="002E770C">
        <w:t>rationale for the mileage rate chosen. In this case there is n</w:t>
      </w:r>
      <w:r w:rsidR="00AE1C7E">
        <w:t xml:space="preserve">o evidence </w:t>
      </w:r>
      <w:r w:rsidR="002E770C">
        <w:t xml:space="preserve">supporting the </w:t>
      </w:r>
      <w:r w:rsidR="00AE1C7E">
        <w:t xml:space="preserve">mileage rate selected by </w:t>
      </w:r>
      <w:r w:rsidR="002E770C">
        <w:t>the Director</w:t>
      </w:r>
      <w:r w:rsidR="00AE1C7E">
        <w:t xml:space="preserve">. </w:t>
      </w:r>
      <w:r w:rsidR="002E770C">
        <w:t xml:space="preserve">If it wasn’t arbitrary in 2000 when it was initially set, it certainly is now after 16 years and a 132 percent increase in the cost of gas. </w:t>
      </w:r>
    </w:p>
    <w:p w:rsidR="00AE1C7E" w:rsidRPr="004D4AAA" w:rsidRDefault="00AE1C7E" w:rsidP="00AE1C7E">
      <w:pPr>
        <w:pStyle w:val="Reference0"/>
        <w:rPr>
          <w:i w:val="0"/>
        </w:rPr>
      </w:pPr>
      <w:r>
        <w:rPr>
          <w:i w:val="0"/>
        </w:rPr>
        <w:t xml:space="preserve">Appellant’s Appeal Book, Tab </w:t>
      </w:r>
      <w:r w:rsidR="001A260C">
        <w:rPr>
          <w:i w:val="0"/>
        </w:rPr>
        <w:t>12</w:t>
      </w:r>
      <w:r>
        <w:rPr>
          <w:i w:val="0"/>
        </w:rPr>
        <w:t xml:space="preserve">: Email from Statistics Canada </w:t>
      </w:r>
      <w:r w:rsidRPr="001A260C">
        <w:rPr>
          <w:i w:val="0"/>
        </w:rPr>
        <w:t xml:space="preserve">p. </w:t>
      </w:r>
      <w:r w:rsidR="001A260C" w:rsidRPr="001A260C">
        <w:rPr>
          <w:i w:val="0"/>
        </w:rPr>
        <w:t>9</w:t>
      </w:r>
      <w:r w:rsidRPr="001A260C">
        <w:rPr>
          <w:i w:val="0"/>
        </w:rPr>
        <w:t>1.</w:t>
      </w:r>
    </w:p>
    <w:p w:rsidR="00AE1C7E" w:rsidRPr="004D4AAA" w:rsidRDefault="00AE1C7E" w:rsidP="00AE1C7E">
      <w:pPr>
        <w:pStyle w:val="Reference0"/>
        <w:rPr>
          <w:i w:val="0"/>
        </w:rPr>
      </w:pPr>
      <w:r>
        <w:rPr>
          <w:i w:val="0"/>
        </w:rPr>
        <w:t xml:space="preserve">Appellant’s Appeal Book, Tab </w:t>
      </w:r>
      <w:r w:rsidR="001A260C">
        <w:rPr>
          <w:i w:val="0"/>
        </w:rPr>
        <w:t>13</w:t>
      </w:r>
      <w:r>
        <w:rPr>
          <w:i w:val="0"/>
        </w:rPr>
        <w:t xml:space="preserve">: Email from Statistics Canada (March 4, 2015) at </w:t>
      </w:r>
      <w:r w:rsidR="001A260C" w:rsidRPr="001A260C">
        <w:rPr>
          <w:i w:val="0"/>
        </w:rPr>
        <w:t>p</w:t>
      </w:r>
      <w:r w:rsidRPr="001A260C">
        <w:rPr>
          <w:i w:val="0"/>
        </w:rPr>
        <w:t xml:space="preserve">p. </w:t>
      </w:r>
      <w:r w:rsidR="001A260C">
        <w:rPr>
          <w:i w:val="0"/>
        </w:rPr>
        <w:t>92-93</w:t>
      </w:r>
      <w:r>
        <w:rPr>
          <w:i w:val="0"/>
        </w:rPr>
        <w:t>.</w:t>
      </w:r>
    </w:p>
    <w:p w:rsidR="00AE1C7E" w:rsidRDefault="00AE1C7E" w:rsidP="009E72B3">
      <w:pPr>
        <w:pStyle w:val="Style2"/>
      </w:pPr>
    </w:p>
    <w:p w:rsidR="00B330B6" w:rsidRDefault="002E770C" w:rsidP="009E72B3">
      <w:pPr>
        <w:pStyle w:val="Style1"/>
      </w:pPr>
      <w:r>
        <w:lastRenderedPageBreak/>
        <w:t xml:space="preserve">In contrast, </w:t>
      </w:r>
      <w:r w:rsidR="008D525F">
        <w:t>t</w:t>
      </w:r>
      <w:r>
        <w:t>he program places no limits on the amounts that agency drivers can charge to drive recipients to medical treatments and makes no inquiries to agencies about how their rates are set. This arrangement has the absurd result that w</w:t>
      </w:r>
      <w:r w:rsidR="00B330B6">
        <w:t xml:space="preserve">hen Mr. </w:t>
      </w:r>
      <w:r w:rsidR="00B330B6" w:rsidRPr="00325326">
        <w:rPr>
          <w:highlight w:val="black"/>
        </w:rPr>
        <w:t>Corrigan</w:t>
      </w:r>
      <w:r w:rsidR="00B330B6">
        <w:t xml:space="preserve"> </w:t>
      </w:r>
      <w:r>
        <w:t xml:space="preserve">briefly </w:t>
      </w:r>
      <w:r w:rsidR="00E9312E">
        <w:t>volunteered</w:t>
      </w:r>
      <w:r w:rsidR="00B330B6">
        <w:t xml:space="preserve"> as an “agency driver”</w:t>
      </w:r>
      <w:r w:rsidR="00E9312E">
        <w:t xml:space="preserve"> with a community agency</w:t>
      </w:r>
      <w:r w:rsidR="00B330B6">
        <w:t xml:space="preserve">, </w:t>
      </w:r>
      <w:r w:rsidR="008E70E8">
        <w:t>the Ontario Disability Support Program paid</w:t>
      </w:r>
      <w:r w:rsidR="00B330B6">
        <w:t xml:space="preserve"> </w:t>
      </w:r>
      <w:r w:rsidR="00E9312E">
        <w:t xml:space="preserve">the agency 60 cents a kilometre </w:t>
      </w:r>
      <w:r w:rsidR="008E70E8">
        <w:t>(</w:t>
      </w:r>
      <w:r w:rsidR="00E9312E">
        <w:t>of which the agency paid him 40 cents per kilometre</w:t>
      </w:r>
      <w:r w:rsidR="008E70E8">
        <w:t>)</w:t>
      </w:r>
      <w:r w:rsidR="00E9312E">
        <w:t xml:space="preserve">. </w:t>
      </w:r>
      <w:r w:rsidR="008E70E8">
        <w:t>When driving himself in the exact same car, the program paid only 18 cents</w:t>
      </w:r>
      <w:r w:rsidR="00E9312E">
        <w:t>.</w:t>
      </w:r>
      <w:r w:rsidR="008E70E8">
        <w:t xml:space="preserve"> This discrepancy highlights the irrational and arbitrary nature of the mileage rate.</w:t>
      </w:r>
    </w:p>
    <w:p w:rsidR="00B330B6" w:rsidRDefault="00B330B6" w:rsidP="00B330B6">
      <w:pPr>
        <w:pStyle w:val="Reference0"/>
        <w:rPr>
          <w:i w:val="0"/>
        </w:rPr>
      </w:pPr>
      <w:r w:rsidRPr="00B330B6">
        <w:rPr>
          <w:i w:val="0"/>
        </w:rPr>
        <w:t xml:space="preserve">Appellant’s Appeal Book, Tab </w:t>
      </w:r>
      <w:r w:rsidR="001A260C">
        <w:rPr>
          <w:i w:val="0"/>
        </w:rPr>
        <w:t>7</w:t>
      </w:r>
      <w:r w:rsidRPr="00B330B6">
        <w:rPr>
          <w:i w:val="0"/>
        </w:rPr>
        <w:t>: Transcript of Tribunal hearing at p</w:t>
      </w:r>
      <w:r w:rsidR="001A260C">
        <w:rPr>
          <w:i w:val="0"/>
        </w:rPr>
        <w:t>p</w:t>
      </w:r>
      <w:r w:rsidRPr="00B330B6">
        <w:rPr>
          <w:i w:val="0"/>
        </w:rPr>
        <w:t xml:space="preserve">. </w:t>
      </w:r>
      <w:r w:rsidR="001A260C">
        <w:rPr>
          <w:i w:val="0"/>
        </w:rPr>
        <w:t>28</w:t>
      </w:r>
      <w:r w:rsidR="006B1E5C">
        <w:rPr>
          <w:i w:val="0"/>
        </w:rPr>
        <w:t xml:space="preserve">, </w:t>
      </w:r>
      <w:r w:rsidR="001A260C">
        <w:rPr>
          <w:i w:val="0"/>
        </w:rPr>
        <w:t>31</w:t>
      </w:r>
      <w:r w:rsidRPr="00B330B6">
        <w:rPr>
          <w:i w:val="0"/>
        </w:rPr>
        <w:t>.</w:t>
      </w:r>
    </w:p>
    <w:p w:rsidR="00E9312E" w:rsidRPr="00B330B6" w:rsidRDefault="00E9312E" w:rsidP="00B330B6">
      <w:pPr>
        <w:pStyle w:val="Reference0"/>
        <w:rPr>
          <w:i w:val="0"/>
        </w:rPr>
      </w:pPr>
      <w:r>
        <w:rPr>
          <w:i w:val="0"/>
        </w:rPr>
        <w:t xml:space="preserve">Appellant’s Appeal Book, Tab </w:t>
      </w:r>
      <w:r w:rsidR="001A260C">
        <w:rPr>
          <w:i w:val="0"/>
        </w:rPr>
        <w:t>2</w:t>
      </w:r>
      <w:r>
        <w:rPr>
          <w:i w:val="0"/>
        </w:rPr>
        <w:t>: Tribunal Decision, p</w:t>
      </w:r>
      <w:r w:rsidR="001A260C">
        <w:rPr>
          <w:i w:val="0"/>
        </w:rPr>
        <w:t>p</w:t>
      </w:r>
      <w:r>
        <w:rPr>
          <w:i w:val="0"/>
        </w:rPr>
        <w:t xml:space="preserve">. </w:t>
      </w:r>
      <w:r w:rsidR="001A260C">
        <w:rPr>
          <w:i w:val="0"/>
        </w:rPr>
        <w:t>9-10</w:t>
      </w:r>
      <w:r>
        <w:rPr>
          <w:i w:val="0"/>
        </w:rPr>
        <w:t>, paras. 12-13.</w:t>
      </w:r>
    </w:p>
    <w:p w:rsidR="008E70E8" w:rsidRDefault="008E70E8" w:rsidP="009E72B3">
      <w:pPr>
        <w:pStyle w:val="Style2"/>
      </w:pPr>
    </w:p>
    <w:p w:rsidR="00F8307F" w:rsidRDefault="00F8307F" w:rsidP="008044B7">
      <w:pPr>
        <w:pStyle w:val="Heading3"/>
      </w:pPr>
      <w:bookmarkStart w:id="17" w:name="_Toc448842364"/>
      <w:r>
        <w:t>There is no legislative intent to exclude operating costs from the medical transportation benefit</w:t>
      </w:r>
      <w:bookmarkEnd w:id="17"/>
    </w:p>
    <w:p w:rsidR="00D94BAB" w:rsidRDefault="00F8307F" w:rsidP="009E72B3">
      <w:pPr>
        <w:pStyle w:val="Style1"/>
      </w:pPr>
      <w:r>
        <w:t>T</w:t>
      </w:r>
      <w:r w:rsidR="008E70E8">
        <w:t xml:space="preserve">he Tribunal’s conclusion that the Legislature must have intended to cover only the operating costs is inconsistent with </w:t>
      </w:r>
      <w:r w:rsidR="008D525F">
        <w:t>the program’s</w:t>
      </w:r>
      <w:r w:rsidR="008E70E8">
        <w:t xml:space="preserve"> actual practice. The mileage rate provided by the program is, and always has been, higher than the operating costs</w:t>
      </w:r>
      <w:r w:rsidR="008044B7">
        <w:t xml:space="preserve"> (as noted above, the average annual operating costs in 2013 were between 14.53 and 16.67 cents)</w:t>
      </w:r>
      <w:r w:rsidR="008E70E8">
        <w:t>. The</w:t>
      </w:r>
      <w:r w:rsidR="008D525F">
        <w:t>refore, the</w:t>
      </w:r>
      <w:r w:rsidR="008E70E8">
        <w:t xml:space="preserve"> Director must intend to cover </w:t>
      </w:r>
      <w:r w:rsidR="008D525F">
        <w:t>something over and above the operating costs, and it is reasonable to assume that “something</w:t>
      </w:r>
      <w:r w:rsidR="00FE20E2">
        <w:t>”</w:t>
      </w:r>
      <w:r w:rsidR="008D525F">
        <w:t xml:space="preserve"> is the ownership costs</w:t>
      </w:r>
      <w:r w:rsidR="00AE1C7E">
        <w:t>.</w:t>
      </w:r>
    </w:p>
    <w:p w:rsidR="001A260C" w:rsidRPr="001A260C" w:rsidRDefault="001A260C" w:rsidP="001A260C">
      <w:pPr>
        <w:pStyle w:val="Reference0"/>
        <w:rPr>
          <w:i w:val="0"/>
        </w:rPr>
      </w:pPr>
      <w:r w:rsidRPr="001A260C">
        <w:rPr>
          <w:i w:val="0"/>
        </w:rPr>
        <w:t xml:space="preserve">Appellant’s Appeal Book, Tab 10: Canadian Automobile Association, “Driving Costs: 2013 Edition” at pp. 76-78. </w:t>
      </w:r>
    </w:p>
    <w:p w:rsidR="008044B7" w:rsidRDefault="008044B7" w:rsidP="009E72B3">
      <w:pPr>
        <w:pStyle w:val="Style2"/>
      </w:pPr>
    </w:p>
    <w:p w:rsidR="008924D2" w:rsidRDefault="00F8307F" w:rsidP="009E72B3">
      <w:pPr>
        <w:pStyle w:val="Style1"/>
      </w:pPr>
      <w:r>
        <w:t>T</w:t>
      </w:r>
      <w:r w:rsidR="008924D2">
        <w:t>he Tribunal was incorrect to hold that limits on the “cost of transportation” are implied</w:t>
      </w:r>
      <w:r w:rsidR="00CE2ACF">
        <w:t xml:space="preserve"> in the legislation</w:t>
      </w:r>
      <w:r w:rsidR="008924D2">
        <w:t xml:space="preserve">. The Tribunal stated that because the legislation places limits or specific criteria for access to some of the health benefits – “for example, the dental care is not available to a </w:t>
      </w:r>
      <w:r w:rsidR="008924D2">
        <w:lastRenderedPageBreak/>
        <w:t xml:space="preserve">dependent adult” – “it is therefore reasonable that this benefit ‘cost of transportation’ also has limits.” </w:t>
      </w:r>
    </w:p>
    <w:p w:rsidR="008924D2" w:rsidRPr="008924D2" w:rsidRDefault="008924D2" w:rsidP="008924D2">
      <w:pPr>
        <w:pStyle w:val="Reference0"/>
        <w:rPr>
          <w:i w:val="0"/>
        </w:rPr>
      </w:pPr>
      <w:r>
        <w:rPr>
          <w:i w:val="0"/>
        </w:rPr>
        <w:t>Appellant’s Appeal Book, Tab 2: Tribunal Decision at p</w:t>
      </w:r>
      <w:r w:rsidR="001A260C">
        <w:rPr>
          <w:i w:val="0"/>
        </w:rPr>
        <w:t>p</w:t>
      </w:r>
      <w:r>
        <w:rPr>
          <w:i w:val="0"/>
        </w:rPr>
        <w:t xml:space="preserve">. </w:t>
      </w:r>
      <w:r w:rsidR="001A260C">
        <w:rPr>
          <w:i w:val="0"/>
        </w:rPr>
        <w:t>12-13</w:t>
      </w:r>
      <w:r>
        <w:rPr>
          <w:i w:val="0"/>
        </w:rPr>
        <w:t>, para. 24.</w:t>
      </w:r>
    </w:p>
    <w:p w:rsidR="008924D2" w:rsidRDefault="008924D2" w:rsidP="009E72B3">
      <w:pPr>
        <w:pStyle w:val="Style2"/>
      </w:pPr>
    </w:p>
    <w:p w:rsidR="008924D2" w:rsidRPr="008924D2" w:rsidRDefault="008924D2" w:rsidP="009E72B3">
      <w:pPr>
        <w:pStyle w:val="Style1"/>
      </w:pPr>
      <w:r>
        <w:t>The principles of statutory interpretation suggest the opposite conclusion. If the legislation explicitly places limits on other health benefits but does not do so in respect of the medical travel benefit, it is reasonable to conclude that there are no limits on the “cost of transportation.” Rather, as argued above, the Legislature intended to cover the actual costs of transportation</w:t>
      </w:r>
      <w:r w:rsidR="008044B7">
        <w:t>, including operating and ownership costs</w:t>
      </w:r>
      <w:r>
        <w:t>.</w:t>
      </w:r>
    </w:p>
    <w:p w:rsidR="008924D2" w:rsidRDefault="008924D2" w:rsidP="009E72B3">
      <w:pPr>
        <w:pStyle w:val="Style2"/>
      </w:pPr>
    </w:p>
    <w:p w:rsidR="00E92A7B" w:rsidRDefault="00E92A7B" w:rsidP="00E92A7B">
      <w:pPr>
        <w:pStyle w:val="Heading1"/>
      </w:pPr>
      <w:bookmarkStart w:id="18" w:name="_Toc448842365"/>
      <w:r>
        <w:t>PART V: ORDER SOUGHT</w:t>
      </w:r>
      <w:bookmarkEnd w:id="18"/>
    </w:p>
    <w:p w:rsidR="00E01B22" w:rsidRDefault="00E01B22" w:rsidP="009E72B3">
      <w:pPr>
        <w:pStyle w:val="Style1"/>
      </w:pPr>
      <w:r>
        <w:t xml:space="preserve">It is therefore respectfully requested that this Honourable Court order the Director </w:t>
      </w:r>
      <w:r w:rsidR="005C3F6C">
        <w:t xml:space="preserve">to </w:t>
      </w:r>
      <w:r>
        <w:t xml:space="preserve">compensate Mr. </w:t>
      </w:r>
      <w:r w:rsidRPr="00325326">
        <w:rPr>
          <w:highlight w:val="black"/>
        </w:rPr>
        <w:t>Corrigan</w:t>
      </w:r>
      <w:r>
        <w:t xml:space="preserve"> for medical travel at a rate of 45 cents per kilometre</w:t>
      </w:r>
      <w:r w:rsidR="008924D2">
        <w:t>, representing the best estimate of his actual costs</w:t>
      </w:r>
      <w:r>
        <w:t xml:space="preserve">. In the alternative, it is requested that this Honourable Court send the appeal back for redetermination with instructions that the Tribunal consider both operating and ownership costs as part of the “cost of transportation” for the purposes of the medical travel benefit. </w:t>
      </w:r>
    </w:p>
    <w:p w:rsidR="00E01B22" w:rsidRDefault="00E01B22" w:rsidP="009E72B3">
      <w:pPr>
        <w:pStyle w:val="Style2"/>
      </w:pPr>
    </w:p>
    <w:p w:rsidR="006D6985" w:rsidRDefault="006D6985">
      <w:pPr>
        <w:rPr>
          <w:snapToGrid w:val="0"/>
          <w:lang w:val="en-US"/>
        </w:rPr>
      </w:pPr>
      <w:r>
        <w:br w:type="page"/>
      </w:r>
    </w:p>
    <w:p w:rsidR="00E92A7B" w:rsidRDefault="00E92A7B" w:rsidP="009E72B3">
      <w:pPr>
        <w:pStyle w:val="Style1"/>
      </w:pPr>
      <w:r>
        <w:lastRenderedPageBreak/>
        <w:t>The Appellant is not seeking his costs in this appeal.</w:t>
      </w:r>
    </w:p>
    <w:p w:rsidR="00E92A7B" w:rsidRPr="00684B85" w:rsidRDefault="00E92A7B" w:rsidP="00E92A7B">
      <w:pPr>
        <w:pStyle w:val="Header"/>
        <w:tabs>
          <w:tab w:val="clear" w:pos="4320"/>
          <w:tab w:val="clear" w:pos="8640"/>
        </w:tabs>
        <w:rPr>
          <w:b/>
        </w:rPr>
      </w:pPr>
    </w:p>
    <w:p w:rsidR="00E92A7B" w:rsidRPr="00684B85" w:rsidRDefault="00E92A7B" w:rsidP="00E92A7B">
      <w:pPr>
        <w:pStyle w:val="Header"/>
        <w:tabs>
          <w:tab w:val="clear" w:pos="4320"/>
          <w:tab w:val="clear" w:pos="8640"/>
        </w:tabs>
        <w:rPr>
          <w:b/>
        </w:rPr>
      </w:pPr>
      <w:r w:rsidRPr="00684B85">
        <w:rPr>
          <w:b/>
        </w:rPr>
        <w:t>Date:</w:t>
      </w:r>
      <w:r w:rsidRPr="00684B85">
        <w:rPr>
          <w:b/>
        </w:rPr>
        <w:tab/>
      </w:r>
      <w:r>
        <w:rPr>
          <w:b/>
        </w:rPr>
        <w:t xml:space="preserve">April </w:t>
      </w:r>
      <w:r w:rsidR="005C3F6C">
        <w:rPr>
          <w:b/>
        </w:rPr>
        <w:t>20,</w:t>
      </w:r>
      <w:r>
        <w:rPr>
          <w:b/>
        </w:rPr>
        <w:t xml:space="preserve"> 2016</w:t>
      </w:r>
      <w:r w:rsidRPr="00684B85">
        <w:rPr>
          <w:b/>
        </w:rPr>
        <w:tab/>
      </w:r>
      <w:r w:rsidRPr="00684B85">
        <w:rPr>
          <w:b/>
        </w:rPr>
        <w:tab/>
      </w:r>
      <w:r w:rsidRPr="00684B85">
        <w:rPr>
          <w:b/>
        </w:rPr>
        <w:tab/>
        <w:t>________________________________</w:t>
      </w:r>
    </w:p>
    <w:p w:rsidR="00E92A7B" w:rsidRPr="00684B85" w:rsidRDefault="00E92A7B" w:rsidP="00931B8B">
      <w:pPr>
        <w:ind w:left="3600" w:firstLine="720"/>
      </w:pPr>
      <w:r w:rsidRPr="00684B85">
        <w:t>Jackie Esmonde, LSUC #47793P</w:t>
      </w:r>
    </w:p>
    <w:p w:rsidR="00E92A7B" w:rsidRDefault="00E92A7B" w:rsidP="00E92A7B">
      <w:pPr>
        <w:pStyle w:val="zparanoindt-e"/>
        <w:tabs>
          <w:tab w:val="clear" w:pos="239"/>
          <w:tab w:val="clear" w:pos="279"/>
        </w:tabs>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Income Security Advocacy Centre</w:t>
      </w:r>
    </w:p>
    <w:p w:rsidR="00E92A7B" w:rsidRDefault="00E92A7B" w:rsidP="00E92A7B">
      <w:pPr>
        <w:pStyle w:val="zparanoindt-e"/>
        <w:tabs>
          <w:tab w:val="clear" w:pos="239"/>
          <w:tab w:val="clear" w:pos="279"/>
        </w:tabs>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1500-55 University Avenue</w:t>
      </w:r>
    </w:p>
    <w:p w:rsidR="00E92A7B" w:rsidRDefault="00E92A7B" w:rsidP="00E92A7B">
      <w:pPr>
        <w:pStyle w:val="zparanoindt-e"/>
        <w:tabs>
          <w:tab w:val="clear" w:pos="239"/>
          <w:tab w:val="clear" w:pos="279"/>
        </w:tabs>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Toronto, Ontario</w:t>
      </w:r>
    </w:p>
    <w:p w:rsidR="00E92A7B" w:rsidRDefault="00E92A7B" w:rsidP="00E92A7B">
      <w:pPr>
        <w:pStyle w:val="zparanoindt-e"/>
        <w:tabs>
          <w:tab w:val="clear" w:pos="239"/>
          <w:tab w:val="clear" w:pos="279"/>
        </w:tabs>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M5J 2H7</w:t>
      </w:r>
    </w:p>
    <w:p w:rsidR="00E92A7B" w:rsidRDefault="00E92A7B" w:rsidP="00E92A7B">
      <w:pPr>
        <w:pStyle w:val="zparanoindt-e"/>
        <w:tabs>
          <w:tab w:val="clear" w:pos="239"/>
          <w:tab w:val="clear" w:pos="279"/>
        </w:tabs>
        <w:spacing w:after="0" w:line="240" w:lineRule="auto"/>
        <w:rPr>
          <w:rFonts w:ascii="Times New Roman" w:hAnsi="Times New Roman"/>
          <w:sz w:val="24"/>
          <w:szCs w:val="24"/>
        </w:rPr>
      </w:pPr>
    </w:p>
    <w:p w:rsidR="00E92A7B" w:rsidRPr="00727890" w:rsidRDefault="00E92A7B" w:rsidP="00E92A7B">
      <w:pPr>
        <w:pStyle w:val="zparanoindt-e"/>
        <w:tabs>
          <w:tab w:val="clear" w:pos="239"/>
          <w:tab w:val="clear" w:pos="279"/>
        </w:tabs>
        <w:spacing w:after="0" w:line="240" w:lineRule="auto"/>
        <w:rPr>
          <w:rFonts w:ascii="Times New Roman" w:hAnsi="Times New Roman"/>
          <w:sz w:val="24"/>
          <w:szCs w:val="24"/>
          <w:lang w:val="en-CA"/>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727890">
        <w:rPr>
          <w:rFonts w:ascii="Times New Roman" w:hAnsi="Times New Roman"/>
          <w:sz w:val="24"/>
          <w:szCs w:val="24"/>
          <w:lang w:val="en-CA"/>
        </w:rPr>
        <w:t>Tel:</w:t>
      </w:r>
      <w:r w:rsidRPr="00727890">
        <w:rPr>
          <w:rFonts w:ascii="Times New Roman" w:hAnsi="Times New Roman"/>
          <w:sz w:val="24"/>
          <w:szCs w:val="24"/>
          <w:lang w:val="en-CA"/>
        </w:rPr>
        <w:tab/>
        <w:t xml:space="preserve">416-597-5820 (Ext. </w:t>
      </w:r>
      <w:r w:rsidRPr="00FF154B">
        <w:rPr>
          <w:rFonts w:ascii="Times New Roman" w:hAnsi="Times New Roman"/>
          <w:sz w:val="24"/>
          <w:szCs w:val="24"/>
          <w:lang w:val="en-CA"/>
        </w:rPr>
        <w:t>515</w:t>
      </w:r>
      <w:r>
        <w:rPr>
          <w:rFonts w:ascii="Times New Roman" w:hAnsi="Times New Roman"/>
          <w:sz w:val="24"/>
          <w:szCs w:val="24"/>
          <w:lang w:val="en-CA"/>
        </w:rPr>
        <w:t>3</w:t>
      </w:r>
      <w:r w:rsidRPr="00727890">
        <w:rPr>
          <w:rFonts w:ascii="Times New Roman" w:hAnsi="Times New Roman"/>
          <w:sz w:val="24"/>
          <w:szCs w:val="24"/>
          <w:lang w:val="en-CA"/>
        </w:rPr>
        <w:t>)</w:t>
      </w:r>
    </w:p>
    <w:p w:rsidR="00E92A7B" w:rsidRDefault="00E92A7B" w:rsidP="00E92A7B">
      <w:pPr>
        <w:pStyle w:val="zparanoindt-e"/>
        <w:tabs>
          <w:tab w:val="clear" w:pos="239"/>
          <w:tab w:val="clear" w:pos="279"/>
        </w:tabs>
        <w:spacing w:after="0" w:line="240" w:lineRule="auto"/>
        <w:rPr>
          <w:rFonts w:ascii="Times New Roman" w:hAnsi="Times New Roman"/>
          <w:sz w:val="24"/>
          <w:szCs w:val="24"/>
        </w:rPr>
      </w:pPr>
      <w:r w:rsidRPr="00727890">
        <w:rPr>
          <w:rFonts w:ascii="Times New Roman" w:hAnsi="Times New Roman"/>
          <w:sz w:val="24"/>
          <w:szCs w:val="24"/>
          <w:lang w:val="en-CA"/>
        </w:rPr>
        <w:tab/>
      </w:r>
      <w:r w:rsidRPr="00727890">
        <w:rPr>
          <w:rFonts w:ascii="Times New Roman" w:hAnsi="Times New Roman"/>
          <w:sz w:val="24"/>
          <w:szCs w:val="24"/>
          <w:lang w:val="en-CA"/>
        </w:rPr>
        <w:tab/>
      </w:r>
      <w:r w:rsidRPr="00727890">
        <w:rPr>
          <w:rFonts w:ascii="Times New Roman" w:hAnsi="Times New Roman"/>
          <w:sz w:val="24"/>
          <w:szCs w:val="24"/>
          <w:lang w:val="en-CA"/>
        </w:rPr>
        <w:tab/>
      </w:r>
      <w:r w:rsidRPr="00727890">
        <w:rPr>
          <w:rFonts w:ascii="Times New Roman" w:hAnsi="Times New Roman"/>
          <w:sz w:val="24"/>
          <w:szCs w:val="24"/>
          <w:lang w:val="en-CA"/>
        </w:rPr>
        <w:tab/>
      </w:r>
      <w:r w:rsidRPr="00727890">
        <w:rPr>
          <w:rFonts w:ascii="Times New Roman" w:hAnsi="Times New Roman"/>
          <w:sz w:val="24"/>
          <w:szCs w:val="24"/>
          <w:lang w:val="en-CA"/>
        </w:rPr>
        <w:tab/>
      </w:r>
      <w:r w:rsidRPr="00727890">
        <w:rPr>
          <w:rFonts w:ascii="Times New Roman" w:hAnsi="Times New Roman"/>
          <w:sz w:val="24"/>
          <w:szCs w:val="24"/>
          <w:lang w:val="en-CA"/>
        </w:rPr>
        <w:tab/>
      </w:r>
      <w:r>
        <w:rPr>
          <w:rFonts w:ascii="Times New Roman" w:hAnsi="Times New Roman"/>
          <w:sz w:val="24"/>
          <w:szCs w:val="24"/>
        </w:rPr>
        <w:t>Fax:</w:t>
      </w:r>
      <w:r>
        <w:rPr>
          <w:rFonts w:ascii="Times New Roman" w:hAnsi="Times New Roman"/>
          <w:sz w:val="24"/>
          <w:szCs w:val="24"/>
        </w:rPr>
        <w:tab/>
        <w:t>416-597-5821</w:t>
      </w:r>
    </w:p>
    <w:p w:rsidR="00E92A7B" w:rsidRDefault="00E92A7B" w:rsidP="00E92A7B">
      <w:pPr>
        <w:pStyle w:val="zparanoindt-e"/>
        <w:tabs>
          <w:tab w:val="clear" w:pos="239"/>
          <w:tab w:val="clear" w:pos="279"/>
        </w:tabs>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Email:</w:t>
      </w:r>
      <w:r>
        <w:rPr>
          <w:rFonts w:ascii="Times New Roman" w:hAnsi="Times New Roman"/>
          <w:sz w:val="24"/>
          <w:szCs w:val="24"/>
        </w:rPr>
        <w:tab/>
        <w:t xml:space="preserve">esmondja@lao.on.ca </w:t>
      </w:r>
      <w:r>
        <w:rPr>
          <w:rFonts w:ascii="Times New Roman" w:hAnsi="Times New Roman"/>
          <w:sz w:val="24"/>
          <w:szCs w:val="24"/>
        </w:rPr>
        <w:tab/>
      </w:r>
      <w:r>
        <w:rPr>
          <w:rFonts w:ascii="Times New Roman" w:hAnsi="Times New Roman"/>
          <w:sz w:val="24"/>
          <w:szCs w:val="24"/>
        </w:rPr>
        <w:tab/>
      </w:r>
    </w:p>
    <w:p w:rsidR="00E92A7B" w:rsidRDefault="00E92A7B" w:rsidP="00E92A7B">
      <w:pPr>
        <w:pStyle w:val="zparanoindt-e"/>
        <w:tabs>
          <w:tab w:val="clear" w:pos="239"/>
          <w:tab w:val="clear" w:pos="279"/>
        </w:tabs>
        <w:spacing w:after="0" w:line="240" w:lineRule="auto"/>
        <w:rPr>
          <w:rFonts w:ascii="Times New Roman" w:hAnsi="Times New Roman"/>
          <w:sz w:val="24"/>
          <w:szCs w:val="24"/>
        </w:rPr>
      </w:pPr>
    </w:p>
    <w:p w:rsidR="00E92A7B" w:rsidRDefault="00E92A7B" w:rsidP="00E92A7B">
      <w:pPr>
        <w:pStyle w:val="zparanoindt-e"/>
        <w:tabs>
          <w:tab w:val="clear" w:pos="239"/>
          <w:tab w:val="clear" w:pos="279"/>
        </w:tabs>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_______________________________</w:t>
      </w:r>
      <w:r>
        <w:rPr>
          <w:rFonts w:ascii="Times New Roman" w:hAnsi="Times New Roman"/>
          <w:sz w:val="24"/>
          <w:szCs w:val="24"/>
        </w:rPr>
        <w:tab/>
      </w:r>
    </w:p>
    <w:p w:rsidR="00E92A7B" w:rsidRPr="00E92A7B" w:rsidRDefault="00E92A7B" w:rsidP="00E92A7B">
      <w:pPr>
        <w:pStyle w:val="zparanoindt-e"/>
        <w:tabs>
          <w:tab w:val="clear" w:pos="239"/>
          <w:tab w:val="clear" w:pos="279"/>
        </w:tabs>
        <w:spacing w:after="0" w:line="240" w:lineRule="auto"/>
        <w:rPr>
          <w:rFonts w:ascii="Times New Roman" w:hAnsi="Times New Roman"/>
          <w:b/>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E92A7B">
        <w:rPr>
          <w:rFonts w:ascii="Times New Roman" w:hAnsi="Times New Roman"/>
          <w:b/>
          <w:sz w:val="24"/>
          <w:szCs w:val="24"/>
        </w:rPr>
        <w:t>Emily Hill (LSUC #46899Q)</w:t>
      </w:r>
    </w:p>
    <w:p w:rsidR="00E92A7B" w:rsidRDefault="00E92A7B" w:rsidP="00E92A7B">
      <w:pPr>
        <w:pStyle w:val="zparanoindt-e"/>
        <w:tabs>
          <w:tab w:val="clear" w:pos="239"/>
          <w:tab w:val="clear" w:pos="279"/>
        </w:tabs>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Aboriginal Legal Services of Toronto</w:t>
      </w:r>
    </w:p>
    <w:p w:rsidR="00E92A7B" w:rsidRDefault="00E92A7B" w:rsidP="00E92A7B">
      <w:pPr>
        <w:pStyle w:val="zparanoindt-e"/>
        <w:tabs>
          <w:tab w:val="clear" w:pos="239"/>
          <w:tab w:val="clear" w:pos="279"/>
        </w:tabs>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211 Yonge Street, 5</w:t>
      </w:r>
      <w:r w:rsidRPr="00FA6044">
        <w:rPr>
          <w:rFonts w:ascii="Times New Roman" w:hAnsi="Times New Roman"/>
          <w:sz w:val="24"/>
          <w:szCs w:val="24"/>
          <w:vertAlign w:val="superscript"/>
        </w:rPr>
        <w:t>th</w:t>
      </w:r>
      <w:r>
        <w:rPr>
          <w:rFonts w:ascii="Times New Roman" w:hAnsi="Times New Roman"/>
          <w:sz w:val="24"/>
          <w:szCs w:val="24"/>
        </w:rPr>
        <w:t xml:space="preserve"> Floor</w:t>
      </w:r>
    </w:p>
    <w:p w:rsidR="00E92A7B" w:rsidRDefault="00E92A7B" w:rsidP="00E92A7B">
      <w:pPr>
        <w:pStyle w:val="zparanoindt-e"/>
        <w:tabs>
          <w:tab w:val="clear" w:pos="239"/>
          <w:tab w:val="clear" w:pos="279"/>
        </w:tabs>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Toronto, Ontario</w:t>
      </w:r>
    </w:p>
    <w:p w:rsidR="00E92A7B" w:rsidRDefault="00E92A7B" w:rsidP="00E92A7B">
      <w:pPr>
        <w:pStyle w:val="zparanoindt-e"/>
        <w:tabs>
          <w:tab w:val="clear" w:pos="239"/>
          <w:tab w:val="clear" w:pos="279"/>
        </w:tabs>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M5B 1M4</w:t>
      </w:r>
    </w:p>
    <w:p w:rsidR="00E92A7B" w:rsidRDefault="00E92A7B" w:rsidP="00E92A7B">
      <w:pPr>
        <w:pStyle w:val="zparanoindt-e"/>
        <w:tabs>
          <w:tab w:val="clear" w:pos="239"/>
          <w:tab w:val="clear" w:pos="279"/>
        </w:tabs>
        <w:spacing w:after="0" w:line="240" w:lineRule="auto"/>
        <w:rPr>
          <w:rFonts w:ascii="Times New Roman" w:hAnsi="Times New Roman"/>
          <w:sz w:val="24"/>
          <w:szCs w:val="24"/>
        </w:rPr>
      </w:pPr>
    </w:p>
    <w:p w:rsidR="00E92A7B" w:rsidRDefault="00E92A7B" w:rsidP="00E92A7B">
      <w:pPr>
        <w:pStyle w:val="zparanoindt-e"/>
        <w:tabs>
          <w:tab w:val="clear" w:pos="239"/>
          <w:tab w:val="clear" w:pos="279"/>
        </w:tabs>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Tel:</w:t>
      </w:r>
      <w:r>
        <w:rPr>
          <w:rFonts w:ascii="Times New Roman" w:hAnsi="Times New Roman"/>
          <w:sz w:val="24"/>
          <w:szCs w:val="24"/>
        </w:rPr>
        <w:tab/>
        <w:t>416-408-4041 (Ext. 224)</w:t>
      </w:r>
    </w:p>
    <w:p w:rsidR="00E92A7B" w:rsidRDefault="00E92A7B" w:rsidP="00E92A7B">
      <w:pPr>
        <w:pStyle w:val="zparanoindt-e"/>
        <w:tabs>
          <w:tab w:val="clear" w:pos="239"/>
          <w:tab w:val="clear" w:pos="279"/>
        </w:tabs>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Fax:</w:t>
      </w:r>
      <w:r>
        <w:rPr>
          <w:rFonts w:ascii="Times New Roman" w:hAnsi="Times New Roman"/>
          <w:sz w:val="24"/>
          <w:szCs w:val="24"/>
        </w:rPr>
        <w:tab/>
        <w:t>416-408-1568</w:t>
      </w:r>
    </w:p>
    <w:p w:rsidR="00E92A7B" w:rsidRDefault="00E92A7B" w:rsidP="00E92A7B">
      <w:pPr>
        <w:pStyle w:val="zparanoindt-e"/>
        <w:tabs>
          <w:tab w:val="clear" w:pos="239"/>
          <w:tab w:val="clear" w:pos="279"/>
        </w:tabs>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Email:</w:t>
      </w:r>
      <w:r>
        <w:rPr>
          <w:rFonts w:ascii="Times New Roman" w:hAnsi="Times New Roman"/>
          <w:sz w:val="24"/>
          <w:szCs w:val="24"/>
        </w:rPr>
        <w:tab/>
        <w:t>e_hill@lao.on.ca</w:t>
      </w:r>
    </w:p>
    <w:p w:rsidR="00E92A7B" w:rsidRDefault="00E92A7B" w:rsidP="00E92A7B">
      <w:pPr>
        <w:pStyle w:val="zparanoindt-e"/>
        <w:tabs>
          <w:tab w:val="clear" w:pos="239"/>
          <w:tab w:val="clear" w:pos="279"/>
        </w:tabs>
        <w:spacing w:after="0" w:line="240" w:lineRule="auto"/>
        <w:rPr>
          <w:rFonts w:ascii="Times New Roman" w:hAnsi="Times New Roman"/>
          <w:sz w:val="24"/>
          <w:szCs w:val="24"/>
        </w:rPr>
      </w:pPr>
    </w:p>
    <w:p w:rsidR="00E92A7B" w:rsidRDefault="00E92A7B" w:rsidP="00E92A7B">
      <w:pPr>
        <w:pStyle w:val="zparanoindt-e"/>
        <w:tabs>
          <w:tab w:val="clear" w:pos="239"/>
          <w:tab w:val="clear" w:pos="279"/>
        </w:tabs>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Lawyers for the Appellant</w:t>
      </w:r>
    </w:p>
    <w:p w:rsidR="00E92A7B" w:rsidRPr="00157EC7" w:rsidRDefault="00E92A7B" w:rsidP="00E92A7B">
      <w:pPr>
        <w:pStyle w:val="Heading1"/>
      </w:pPr>
      <w:r>
        <w:br w:type="page"/>
      </w:r>
      <w:bookmarkStart w:id="19" w:name="_Toc448842366"/>
      <w:r w:rsidRPr="00157EC7">
        <w:lastRenderedPageBreak/>
        <w:t>CERTIFICATE</w:t>
      </w:r>
      <w:bookmarkEnd w:id="19"/>
    </w:p>
    <w:p w:rsidR="00E92A7B" w:rsidRPr="00157EC7" w:rsidRDefault="00E92A7B" w:rsidP="00E92A7B"/>
    <w:p w:rsidR="00E92A7B" w:rsidRPr="00157EC7" w:rsidRDefault="00E92A7B" w:rsidP="00E92A7B">
      <w:pPr>
        <w:numPr>
          <w:ilvl w:val="0"/>
          <w:numId w:val="5"/>
        </w:numPr>
        <w:jc w:val="both"/>
      </w:pPr>
      <w:r w:rsidRPr="00157EC7">
        <w:t xml:space="preserve">An order under subrule </w:t>
      </w:r>
      <w:r w:rsidRPr="008044B7">
        <w:t>61.09(2)</w:t>
      </w:r>
      <w:r w:rsidRPr="00157EC7">
        <w:t xml:space="preserve"> is not required.</w:t>
      </w:r>
    </w:p>
    <w:p w:rsidR="00E92A7B" w:rsidRPr="00157EC7" w:rsidRDefault="00E92A7B" w:rsidP="00E92A7B"/>
    <w:p w:rsidR="00E92A7B" w:rsidRPr="00157EC7" w:rsidRDefault="00E92A7B" w:rsidP="00E92A7B">
      <w:pPr>
        <w:numPr>
          <w:ilvl w:val="0"/>
          <w:numId w:val="5"/>
        </w:numPr>
        <w:jc w:val="both"/>
      </w:pPr>
      <w:r w:rsidRPr="00157EC7">
        <w:t xml:space="preserve">The Appellant estimates that </w:t>
      </w:r>
      <w:r w:rsidR="008924D2">
        <w:t>1</w:t>
      </w:r>
      <w:r w:rsidRPr="008044B7">
        <w:t>.0 hour</w:t>
      </w:r>
      <w:r w:rsidRPr="00157EC7">
        <w:t xml:space="preserve"> will be required for oral argument.</w:t>
      </w:r>
    </w:p>
    <w:p w:rsidR="00E92A7B" w:rsidRPr="00157EC7" w:rsidRDefault="00E92A7B" w:rsidP="00E92A7B"/>
    <w:p w:rsidR="00E92A7B" w:rsidRPr="00157EC7" w:rsidRDefault="00E92A7B" w:rsidP="00E92A7B"/>
    <w:p w:rsidR="00E92A7B" w:rsidRPr="00157EC7" w:rsidRDefault="00E92A7B" w:rsidP="00E92A7B">
      <w:r w:rsidRPr="00157EC7">
        <w:t xml:space="preserve">DATED THIS </w:t>
      </w:r>
      <w:r w:rsidR="005C3F6C">
        <w:t>20</w:t>
      </w:r>
      <w:r>
        <w:t>th</w:t>
      </w:r>
      <w:r w:rsidRPr="00157EC7">
        <w:t xml:space="preserve"> day of </w:t>
      </w:r>
      <w:r w:rsidR="00CE2ACF">
        <w:t>April 2016</w:t>
      </w:r>
      <w:r w:rsidRPr="00157EC7">
        <w:t xml:space="preserve"> </w:t>
      </w:r>
    </w:p>
    <w:p w:rsidR="00E92A7B" w:rsidRPr="00157EC7" w:rsidRDefault="00E92A7B" w:rsidP="00E92A7B"/>
    <w:p w:rsidR="00E92A7B" w:rsidRPr="00157EC7" w:rsidRDefault="00E92A7B" w:rsidP="00E92A7B">
      <w:r w:rsidRPr="00157EC7">
        <w:t>_______________________</w:t>
      </w:r>
    </w:p>
    <w:p w:rsidR="00E92A7B" w:rsidRPr="00157EC7" w:rsidRDefault="00E92A7B" w:rsidP="00E92A7B">
      <w:pPr>
        <w:autoSpaceDE w:val="0"/>
        <w:autoSpaceDN w:val="0"/>
        <w:adjustRightInd w:val="0"/>
        <w:rPr>
          <w:b/>
          <w:bCs/>
        </w:rPr>
      </w:pPr>
      <w:r w:rsidRPr="00157EC7">
        <w:rPr>
          <w:b/>
          <w:bCs/>
        </w:rPr>
        <w:t>Jackie Esmonde</w:t>
      </w:r>
    </w:p>
    <w:p w:rsidR="00E92A7B" w:rsidRPr="00157EC7" w:rsidRDefault="00E92A7B" w:rsidP="00E92A7B">
      <w:pPr>
        <w:autoSpaceDE w:val="0"/>
        <w:autoSpaceDN w:val="0"/>
        <w:adjustRightInd w:val="0"/>
        <w:rPr>
          <w:b/>
          <w:bCs/>
        </w:rPr>
      </w:pPr>
    </w:p>
    <w:p w:rsidR="00E92A7B" w:rsidRPr="00157EC7" w:rsidRDefault="00E92A7B" w:rsidP="00E92A7B">
      <w:pPr>
        <w:autoSpaceDE w:val="0"/>
        <w:autoSpaceDN w:val="0"/>
        <w:adjustRightInd w:val="0"/>
      </w:pPr>
      <w:r w:rsidRPr="00157EC7">
        <w:rPr>
          <w:b/>
          <w:bCs/>
        </w:rPr>
        <w:t>Income Security Advocacy Centre</w:t>
      </w:r>
    </w:p>
    <w:p w:rsidR="00837B4D" w:rsidRDefault="00837B4D" w:rsidP="00837B4D">
      <w:pPr>
        <w:pStyle w:val="zparanoindt-e"/>
        <w:tabs>
          <w:tab w:val="clear" w:pos="239"/>
          <w:tab w:val="clear" w:pos="279"/>
        </w:tabs>
        <w:spacing w:after="0" w:line="240" w:lineRule="auto"/>
        <w:rPr>
          <w:rFonts w:ascii="Times New Roman" w:hAnsi="Times New Roman"/>
          <w:sz w:val="24"/>
          <w:szCs w:val="24"/>
        </w:rPr>
      </w:pPr>
      <w:r>
        <w:rPr>
          <w:rFonts w:ascii="Times New Roman" w:hAnsi="Times New Roman"/>
          <w:sz w:val="24"/>
          <w:szCs w:val="24"/>
        </w:rPr>
        <w:t>1500-55 University Avenue</w:t>
      </w:r>
    </w:p>
    <w:p w:rsidR="00837B4D" w:rsidRDefault="00837B4D" w:rsidP="00837B4D">
      <w:pPr>
        <w:pStyle w:val="zparanoindt-e"/>
        <w:tabs>
          <w:tab w:val="clear" w:pos="239"/>
          <w:tab w:val="clear" w:pos="279"/>
        </w:tabs>
        <w:spacing w:after="0" w:line="240" w:lineRule="auto"/>
        <w:rPr>
          <w:rFonts w:ascii="Times New Roman" w:hAnsi="Times New Roman"/>
          <w:sz w:val="24"/>
          <w:szCs w:val="24"/>
        </w:rPr>
      </w:pPr>
      <w:r>
        <w:rPr>
          <w:rFonts w:ascii="Times New Roman" w:hAnsi="Times New Roman"/>
          <w:sz w:val="24"/>
          <w:szCs w:val="24"/>
        </w:rPr>
        <w:t>Toronto, Ontario</w:t>
      </w:r>
    </w:p>
    <w:p w:rsidR="00837B4D" w:rsidRDefault="00837B4D" w:rsidP="00837B4D">
      <w:pPr>
        <w:pStyle w:val="zparanoindt-e"/>
        <w:tabs>
          <w:tab w:val="clear" w:pos="239"/>
          <w:tab w:val="clear" w:pos="279"/>
        </w:tabs>
        <w:spacing w:after="0" w:line="240" w:lineRule="auto"/>
        <w:rPr>
          <w:rFonts w:ascii="Times New Roman" w:hAnsi="Times New Roman"/>
          <w:sz w:val="24"/>
          <w:szCs w:val="24"/>
        </w:rPr>
      </w:pPr>
      <w:r>
        <w:rPr>
          <w:rFonts w:ascii="Times New Roman" w:hAnsi="Times New Roman"/>
          <w:sz w:val="24"/>
          <w:szCs w:val="24"/>
        </w:rPr>
        <w:t>M5J 2H7</w:t>
      </w:r>
    </w:p>
    <w:p w:rsidR="00E92A7B" w:rsidRPr="00837B4D" w:rsidRDefault="00E92A7B" w:rsidP="00E92A7B">
      <w:pPr>
        <w:autoSpaceDE w:val="0"/>
        <w:autoSpaceDN w:val="0"/>
        <w:adjustRightInd w:val="0"/>
        <w:rPr>
          <w:lang w:val="en-GB"/>
        </w:rPr>
      </w:pPr>
    </w:p>
    <w:p w:rsidR="00E92A7B" w:rsidRPr="00A77B76" w:rsidRDefault="00E92A7B" w:rsidP="00E92A7B">
      <w:pPr>
        <w:autoSpaceDE w:val="0"/>
        <w:autoSpaceDN w:val="0"/>
        <w:adjustRightInd w:val="0"/>
        <w:rPr>
          <w:lang w:val="fr-CA"/>
        </w:rPr>
      </w:pPr>
      <w:r w:rsidRPr="00A77B76">
        <w:rPr>
          <w:lang w:val="fr-CA"/>
        </w:rPr>
        <w:t>Tel:  416-597-5820 (extension 5153)</w:t>
      </w:r>
    </w:p>
    <w:p w:rsidR="00E92A7B" w:rsidRPr="00A77B76" w:rsidRDefault="00E92A7B" w:rsidP="00E92A7B">
      <w:pPr>
        <w:autoSpaceDE w:val="0"/>
        <w:autoSpaceDN w:val="0"/>
        <w:adjustRightInd w:val="0"/>
        <w:rPr>
          <w:lang w:val="fr-CA"/>
        </w:rPr>
      </w:pPr>
      <w:r w:rsidRPr="00A77B76">
        <w:rPr>
          <w:lang w:val="fr-CA"/>
        </w:rPr>
        <w:t>Fax: 416-597-5821</w:t>
      </w:r>
    </w:p>
    <w:p w:rsidR="00E92A7B" w:rsidRPr="00A77B76" w:rsidRDefault="00E92A7B" w:rsidP="00931B8B">
      <w:pPr>
        <w:rPr>
          <w:lang w:val="fr-CA"/>
        </w:rPr>
      </w:pPr>
      <w:r w:rsidRPr="00A77B76">
        <w:rPr>
          <w:lang w:val="fr-CA"/>
        </w:rPr>
        <w:t xml:space="preserve">Email: </w:t>
      </w:r>
      <w:hyperlink r:id="rId13" w:history="1">
        <w:r w:rsidRPr="00A77B76">
          <w:rPr>
            <w:rStyle w:val="Hyperlink"/>
            <w:color w:val="auto"/>
            <w:lang w:val="fr-CA"/>
          </w:rPr>
          <w:t>esmondja@lao.on.ca</w:t>
        </w:r>
      </w:hyperlink>
    </w:p>
    <w:p w:rsidR="00E92A7B" w:rsidRPr="00A77B76" w:rsidRDefault="00E92A7B" w:rsidP="00E92A7B">
      <w:pPr>
        <w:autoSpaceDE w:val="0"/>
        <w:autoSpaceDN w:val="0"/>
        <w:adjustRightInd w:val="0"/>
        <w:rPr>
          <w:lang w:val="fr-CA"/>
        </w:rPr>
      </w:pPr>
    </w:p>
    <w:p w:rsidR="00837B4D" w:rsidRPr="00E92A7B" w:rsidRDefault="00837B4D" w:rsidP="00837B4D">
      <w:pPr>
        <w:pStyle w:val="zparanoindt-e"/>
        <w:tabs>
          <w:tab w:val="clear" w:pos="239"/>
          <w:tab w:val="clear" w:pos="279"/>
        </w:tabs>
        <w:spacing w:after="0" w:line="240" w:lineRule="auto"/>
        <w:rPr>
          <w:rFonts w:ascii="Times New Roman" w:hAnsi="Times New Roman"/>
          <w:b/>
          <w:sz w:val="24"/>
          <w:szCs w:val="24"/>
        </w:rPr>
      </w:pPr>
      <w:r w:rsidRPr="00E92A7B">
        <w:rPr>
          <w:rFonts w:ascii="Times New Roman" w:hAnsi="Times New Roman"/>
          <w:b/>
          <w:sz w:val="24"/>
          <w:szCs w:val="24"/>
        </w:rPr>
        <w:t>Emily Hill (LSUC #46899Q)</w:t>
      </w:r>
    </w:p>
    <w:p w:rsidR="00837B4D" w:rsidRDefault="00837B4D" w:rsidP="00837B4D">
      <w:pPr>
        <w:pStyle w:val="zparanoindt-e"/>
        <w:tabs>
          <w:tab w:val="clear" w:pos="239"/>
          <w:tab w:val="clear" w:pos="279"/>
        </w:tabs>
        <w:spacing w:after="0" w:line="240" w:lineRule="auto"/>
        <w:rPr>
          <w:rFonts w:ascii="Times New Roman" w:hAnsi="Times New Roman"/>
          <w:sz w:val="24"/>
          <w:szCs w:val="24"/>
        </w:rPr>
      </w:pPr>
      <w:r>
        <w:rPr>
          <w:rFonts w:ascii="Times New Roman" w:hAnsi="Times New Roman"/>
          <w:sz w:val="24"/>
          <w:szCs w:val="24"/>
        </w:rPr>
        <w:t>Aboriginal Legal Services of Toronto</w:t>
      </w:r>
    </w:p>
    <w:p w:rsidR="00837B4D" w:rsidRDefault="00837B4D" w:rsidP="00837B4D">
      <w:pPr>
        <w:pStyle w:val="zparanoindt-e"/>
        <w:tabs>
          <w:tab w:val="clear" w:pos="239"/>
          <w:tab w:val="clear" w:pos="279"/>
        </w:tabs>
        <w:spacing w:after="0" w:line="240" w:lineRule="auto"/>
        <w:rPr>
          <w:rFonts w:ascii="Times New Roman" w:hAnsi="Times New Roman"/>
          <w:sz w:val="24"/>
          <w:szCs w:val="24"/>
        </w:rPr>
      </w:pPr>
      <w:r>
        <w:rPr>
          <w:rFonts w:ascii="Times New Roman" w:hAnsi="Times New Roman"/>
          <w:sz w:val="24"/>
          <w:szCs w:val="24"/>
        </w:rPr>
        <w:t>211 Yonge Street, 5</w:t>
      </w:r>
      <w:r w:rsidRPr="00FA6044">
        <w:rPr>
          <w:rFonts w:ascii="Times New Roman" w:hAnsi="Times New Roman"/>
          <w:sz w:val="24"/>
          <w:szCs w:val="24"/>
          <w:vertAlign w:val="superscript"/>
        </w:rPr>
        <w:t>th</w:t>
      </w:r>
      <w:r>
        <w:rPr>
          <w:rFonts w:ascii="Times New Roman" w:hAnsi="Times New Roman"/>
          <w:sz w:val="24"/>
          <w:szCs w:val="24"/>
        </w:rPr>
        <w:t xml:space="preserve"> Floor</w:t>
      </w:r>
    </w:p>
    <w:p w:rsidR="00837B4D" w:rsidRDefault="00837B4D" w:rsidP="00837B4D">
      <w:pPr>
        <w:pStyle w:val="zparanoindt-e"/>
        <w:tabs>
          <w:tab w:val="clear" w:pos="239"/>
          <w:tab w:val="clear" w:pos="279"/>
        </w:tabs>
        <w:spacing w:after="0" w:line="240" w:lineRule="auto"/>
        <w:rPr>
          <w:rFonts w:ascii="Times New Roman" w:hAnsi="Times New Roman"/>
          <w:sz w:val="24"/>
          <w:szCs w:val="24"/>
        </w:rPr>
      </w:pPr>
      <w:r>
        <w:rPr>
          <w:rFonts w:ascii="Times New Roman" w:hAnsi="Times New Roman"/>
          <w:sz w:val="24"/>
          <w:szCs w:val="24"/>
        </w:rPr>
        <w:t>Toronto, Ontario</w:t>
      </w:r>
    </w:p>
    <w:p w:rsidR="00837B4D" w:rsidRDefault="00837B4D" w:rsidP="00837B4D">
      <w:pPr>
        <w:pStyle w:val="zparanoindt-e"/>
        <w:tabs>
          <w:tab w:val="clear" w:pos="239"/>
          <w:tab w:val="clear" w:pos="279"/>
        </w:tabs>
        <w:spacing w:after="0" w:line="240" w:lineRule="auto"/>
        <w:rPr>
          <w:rFonts w:ascii="Times New Roman" w:hAnsi="Times New Roman"/>
          <w:sz w:val="24"/>
          <w:szCs w:val="24"/>
        </w:rPr>
      </w:pPr>
      <w:r>
        <w:rPr>
          <w:rFonts w:ascii="Times New Roman" w:hAnsi="Times New Roman"/>
          <w:sz w:val="24"/>
          <w:szCs w:val="24"/>
        </w:rPr>
        <w:t>M5B 1M4</w:t>
      </w:r>
    </w:p>
    <w:p w:rsidR="00837B4D" w:rsidRDefault="00837B4D" w:rsidP="00837B4D">
      <w:pPr>
        <w:pStyle w:val="zparanoindt-e"/>
        <w:tabs>
          <w:tab w:val="clear" w:pos="239"/>
          <w:tab w:val="clear" w:pos="279"/>
        </w:tabs>
        <w:spacing w:after="0" w:line="240" w:lineRule="auto"/>
        <w:rPr>
          <w:rFonts w:ascii="Times New Roman" w:hAnsi="Times New Roman"/>
          <w:sz w:val="24"/>
          <w:szCs w:val="24"/>
        </w:rPr>
      </w:pPr>
    </w:p>
    <w:p w:rsidR="00837B4D" w:rsidRDefault="00837B4D" w:rsidP="00837B4D">
      <w:pPr>
        <w:pStyle w:val="zparanoindt-e"/>
        <w:tabs>
          <w:tab w:val="clear" w:pos="239"/>
          <w:tab w:val="clear" w:pos="279"/>
        </w:tabs>
        <w:spacing w:after="0" w:line="240" w:lineRule="auto"/>
        <w:rPr>
          <w:rFonts w:ascii="Times New Roman" w:hAnsi="Times New Roman"/>
          <w:sz w:val="24"/>
          <w:szCs w:val="24"/>
        </w:rPr>
      </w:pPr>
      <w:r>
        <w:rPr>
          <w:rFonts w:ascii="Times New Roman" w:hAnsi="Times New Roman"/>
          <w:sz w:val="24"/>
          <w:szCs w:val="24"/>
        </w:rPr>
        <w:t>Tel:</w:t>
      </w:r>
      <w:r>
        <w:rPr>
          <w:rFonts w:ascii="Times New Roman" w:hAnsi="Times New Roman"/>
          <w:sz w:val="24"/>
          <w:szCs w:val="24"/>
        </w:rPr>
        <w:tab/>
        <w:t>416-408-4041 (Ext. 224)</w:t>
      </w:r>
    </w:p>
    <w:p w:rsidR="00837B4D" w:rsidRDefault="00837B4D" w:rsidP="00837B4D">
      <w:pPr>
        <w:pStyle w:val="zparanoindt-e"/>
        <w:tabs>
          <w:tab w:val="clear" w:pos="239"/>
          <w:tab w:val="clear" w:pos="279"/>
        </w:tabs>
        <w:spacing w:after="0" w:line="240" w:lineRule="auto"/>
        <w:rPr>
          <w:rFonts w:ascii="Times New Roman" w:hAnsi="Times New Roman"/>
          <w:sz w:val="24"/>
          <w:szCs w:val="24"/>
        </w:rPr>
      </w:pPr>
      <w:r>
        <w:rPr>
          <w:rFonts w:ascii="Times New Roman" w:hAnsi="Times New Roman"/>
          <w:sz w:val="24"/>
          <w:szCs w:val="24"/>
        </w:rPr>
        <w:t>Fax:</w:t>
      </w:r>
      <w:r>
        <w:rPr>
          <w:rFonts w:ascii="Times New Roman" w:hAnsi="Times New Roman"/>
          <w:sz w:val="24"/>
          <w:szCs w:val="24"/>
        </w:rPr>
        <w:tab/>
        <w:t>416-408-1568</w:t>
      </w:r>
    </w:p>
    <w:p w:rsidR="00837B4D" w:rsidRDefault="00837B4D" w:rsidP="00837B4D">
      <w:pPr>
        <w:pStyle w:val="zparanoindt-e"/>
        <w:tabs>
          <w:tab w:val="clear" w:pos="239"/>
          <w:tab w:val="clear" w:pos="279"/>
        </w:tabs>
        <w:spacing w:after="0" w:line="240" w:lineRule="auto"/>
        <w:rPr>
          <w:rFonts w:ascii="Times New Roman" w:hAnsi="Times New Roman"/>
          <w:sz w:val="24"/>
          <w:szCs w:val="24"/>
        </w:rPr>
      </w:pPr>
      <w:r>
        <w:rPr>
          <w:rFonts w:ascii="Times New Roman" w:hAnsi="Times New Roman"/>
          <w:sz w:val="24"/>
          <w:szCs w:val="24"/>
        </w:rPr>
        <w:t>Email:</w:t>
      </w:r>
      <w:r>
        <w:rPr>
          <w:rFonts w:ascii="Times New Roman" w:hAnsi="Times New Roman"/>
          <w:sz w:val="24"/>
          <w:szCs w:val="24"/>
        </w:rPr>
        <w:tab/>
        <w:t>e_hill@lao.on.ca</w:t>
      </w:r>
    </w:p>
    <w:p w:rsidR="00837B4D" w:rsidRDefault="00837B4D" w:rsidP="00837B4D">
      <w:pPr>
        <w:pStyle w:val="zparanoindt-e"/>
        <w:tabs>
          <w:tab w:val="clear" w:pos="239"/>
          <w:tab w:val="clear" w:pos="279"/>
        </w:tabs>
        <w:spacing w:after="0" w:line="240" w:lineRule="auto"/>
        <w:rPr>
          <w:rFonts w:ascii="Times New Roman" w:hAnsi="Times New Roman"/>
          <w:sz w:val="24"/>
          <w:szCs w:val="24"/>
        </w:rPr>
      </w:pPr>
    </w:p>
    <w:p w:rsidR="00837B4D" w:rsidRDefault="00837B4D" w:rsidP="00837B4D">
      <w:pPr>
        <w:pStyle w:val="zparanoindt-e"/>
        <w:tabs>
          <w:tab w:val="clear" w:pos="239"/>
          <w:tab w:val="clear" w:pos="279"/>
        </w:tabs>
        <w:spacing w:after="0" w:line="240" w:lineRule="auto"/>
        <w:rPr>
          <w:rFonts w:ascii="Times New Roman" w:hAnsi="Times New Roman"/>
          <w:sz w:val="24"/>
          <w:szCs w:val="24"/>
        </w:rPr>
      </w:pPr>
      <w:r>
        <w:rPr>
          <w:rFonts w:ascii="Times New Roman" w:hAnsi="Times New Roman"/>
          <w:sz w:val="24"/>
          <w:szCs w:val="24"/>
        </w:rPr>
        <w:t>Lawyers for the Appellant</w:t>
      </w:r>
    </w:p>
    <w:p w:rsidR="00837B4D" w:rsidRPr="00157EC7" w:rsidRDefault="00837B4D" w:rsidP="00E92A7B">
      <w:pPr>
        <w:autoSpaceDE w:val="0"/>
        <w:autoSpaceDN w:val="0"/>
        <w:adjustRightInd w:val="0"/>
      </w:pPr>
    </w:p>
    <w:p w:rsidR="00E92A7B" w:rsidRDefault="00E92A7B" w:rsidP="00E92A7B">
      <w:pPr>
        <w:autoSpaceDE w:val="0"/>
        <w:autoSpaceDN w:val="0"/>
        <w:adjustRightInd w:val="0"/>
      </w:pPr>
    </w:p>
    <w:p w:rsidR="00837B4D" w:rsidRPr="00157EC7" w:rsidRDefault="00837B4D" w:rsidP="00E92A7B">
      <w:pPr>
        <w:autoSpaceDE w:val="0"/>
        <w:autoSpaceDN w:val="0"/>
        <w:adjustRightInd w:val="0"/>
      </w:pPr>
    </w:p>
    <w:p w:rsidR="00E92A7B" w:rsidRDefault="00E92A7B" w:rsidP="00E92A7B">
      <w:pPr>
        <w:pStyle w:val="Heading1"/>
      </w:pPr>
      <w:r>
        <w:br w:type="page"/>
      </w:r>
      <w:bookmarkStart w:id="20" w:name="_Toc448842367"/>
      <w:r>
        <w:lastRenderedPageBreak/>
        <w:t>SCHEDULE A: LIST OF AUTHORITIES</w:t>
      </w:r>
      <w:bookmarkEnd w:id="20"/>
    </w:p>
    <w:p w:rsidR="00FE20E2" w:rsidRPr="00FE20E2" w:rsidRDefault="00FE20E2" w:rsidP="00FE20E2">
      <w:pPr>
        <w:pStyle w:val="ListParagraph"/>
      </w:pPr>
      <w:r w:rsidRPr="00FE20E2">
        <w:rPr>
          <w:i/>
        </w:rPr>
        <w:t>Surdivall v. Ontario</w:t>
      </w:r>
      <w:r w:rsidRPr="00FE20E2">
        <w:t>, 2014 ONCA 240 (CanLII).</w:t>
      </w:r>
    </w:p>
    <w:p w:rsidR="00FE20E2" w:rsidRPr="00FE20E2" w:rsidRDefault="00FE20E2" w:rsidP="00FE20E2">
      <w:pPr>
        <w:pStyle w:val="ListParagraph"/>
      </w:pPr>
      <w:r w:rsidRPr="00FE20E2">
        <w:rPr>
          <w:i/>
        </w:rPr>
        <w:t>Canada (Canadian Human Rights Commission) and Mowat v. Canada (Attorney General)</w:t>
      </w:r>
      <w:r w:rsidRPr="00FE20E2">
        <w:t>, 2011 SCC 53.</w:t>
      </w:r>
    </w:p>
    <w:p w:rsidR="00FE20E2" w:rsidRPr="00FE20E2" w:rsidRDefault="00FE20E2" w:rsidP="00FE20E2">
      <w:pPr>
        <w:pStyle w:val="ListParagraph"/>
      </w:pPr>
      <w:r w:rsidRPr="00FE20E2">
        <w:rPr>
          <w:i/>
        </w:rPr>
        <w:t>Ontario v. Ansell</w:t>
      </w:r>
      <w:r w:rsidRPr="00FE20E2">
        <w:t>, 2011 ONCA 309.</w:t>
      </w:r>
    </w:p>
    <w:p w:rsidR="00FE20E2" w:rsidRPr="00FE20E2" w:rsidRDefault="00FE20E2" w:rsidP="00FE20E2">
      <w:pPr>
        <w:pStyle w:val="ListParagraph"/>
        <w:rPr>
          <w:lang w:val="fr-CA"/>
        </w:rPr>
      </w:pPr>
      <w:r w:rsidRPr="00FE20E2">
        <w:rPr>
          <w:i/>
          <w:lang w:val="fr-CA"/>
        </w:rPr>
        <w:t>Fournier v. Ontario</w:t>
      </w:r>
      <w:r w:rsidRPr="00FE20E2">
        <w:rPr>
          <w:lang w:val="fr-CA"/>
        </w:rPr>
        <w:t>, 2013 ONSC 2891 (CanLII).</w:t>
      </w:r>
    </w:p>
    <w:p w:rsidR="00FE20E2" w:rsidRPr="00FE20E2" w:rsidRDefault="00FE20E2" w:rsidP="00FE20E2">
      <w:pPr>
        <w:pStyle w:val="ListParagraph"/>
      </w:pPr>
      <w:r w:rsidRPr="00FE20E2">
        <w:rPr>
          <w:i/>
        </w:rPr>
        <w:t>Mullin v. R.</w:t>
      </w:r>
      <w:r w:rsidRPr="00FE20E2">
        <w:t>, [1999] T.C.J. No. 190.</w:t>
      </w:r>
    </w:p>
    <w:p w:rsidR="00FE20E2" w:rsidRPr="00FE20E2" w:rsidRDefault="00FE20E2" w:rsidP="00FE20E2">
      <w:pPr>
        <w:pStyle w:val="ListParagraph"/>
      </w:pPr>
      <w:r w:rsidRPr="00FE20E2">
        <w:t>Canada Revenue Agency, “Meal and vehicle rates used to calculate travel expenses for 2015.”</w:t>
      </w:r>
    </w:p>
    <w:p w:rsidR="00FE20E2" w:rsidRPr="00FE20E2" w:rsidRDefault="00FE20E2" w:rsidP="00FE20E2">
      <w:pPr>
        <w:pStyle w:val="ListParagraph"/>
      </w:pPr>
      <w:r w:rsidRPr="00FE20E2">
        <w:t>Canada Revenue Agency, “Income Tax Folio S1-F1-C1, Medical Expense Tax Credit” (January 19, 2016) (excerpt).</w:t>
      </w:r>
    </w:p>
    <w:p w:rsidR="00FE20E2" w:rsidRPr="00FE20E2" w:rsidRDefault="00FE20E2" w:rsidP="00FE20E2">
      <w:pPr>
        <w:pStyle w:val="ListParagraph"/>
      </w:pPr>
      <w:r w:rsidRPr="00FE20E2">
        <w:rPr>
          <w:i/>
        </w:rPr>
        <w:t>Pavon v. Ontario (Disability Support Program)</w:t>
      </w:r>
      <w:r w:rsidRPr="00FE20E2">
        <w:t>, 2013 ONSC 4309.</w:t>
      </w:r>
    </w:p>
    <w:p w:rsidR="00E92A7B" w:rsidRPr="00FE20E2" w:rsidRDefault="00FE20E2" w:rsidP="00FE20E2">
      <w:pPr>
        <w:pStyle w:val="ListParagraph"/>
      </w:pPr>
      <w:r w:rsidRPr="00026BC9">
        <w:rPr>
          <w:i/>
        </w:rPr>
        <w:t>Chipperfield v. British Columbia (Ministry of Social Services)</w:t>
      </w:r>
      <w:r w:rsidRPr="00FE20E2">
        <w:t>, [1997] B.C.H.R.T.D. No. 20</w:t>
      </w:r>
      <w:r w:rsidR="00026BC9">
        <w:t>.</w:t>
      </w:r>
    </w:p>
    <w:p w:rsidR="00026BC9" w:rsidRDefault="00026BC9" w:rsidP="00026BC9">
      <w:pPr>
        <w:pStyle w:val="Style2"/>
      </w:pPr>
    </w:p>
    <w:p w:rsidR="001D3DBC" w:rsidRDefault="001D3DBC">
      <w:pPr>
        <w:rPr>
          <w:b/>
          <w:szCs w:val="20"/>
        </w:rPr>
      </w:pPr>
      <w:r>
        <w:br w:type="page"/>
      </w:r>
    </w:p>
    <w:p w:rsidR="00E92A7B" w:rsidRPr="00ED49C1" w:rsidRDefault="00E92A7B" w:rsidP="00E92A7B">
      <w:pPr>
        <w:pStyle w:val="Heading1"/>
      </w:pPr>
      <w:bookmarkStart w:id="21" w:name="_Toc448842368"/>
      <w:r>
        <w:lastRenderedPageBreak/>
        <w:t>SCHEDULE B: LEGISLATION</w:t>
      </w:r>
      <w:bookmarkEnd w:id="21"/>
    </w:p>
    <w:p w:rsidR="00026BC9" w:rsidRPr="00026BC9" w:rsidRDefault="00FE20E2" w:rsidP="00026BC9">
      <w:pPr>
        <w:pStyle w:val="Style2"/>
        <w:rPr>
          <w:b/>
          <w:u w:val="single"/>
        </w:rPr>
      </w:pPr>
      <w:r w:rsidRPr="00026BC9">
        <w:rPr>
          <w:b/>
          <w:i/>
          <w:u w:val="single"/>
        </w:rPr>
        <w:t>Ontario Disability Support Program Act, 1997</w:t>
      </w:r>
      <w:r w:rsidRPr="00026BC9">
        <w:rPr>
          <w:b/>
          <w:u w:val="single"/>
        </w:rPr>
        <w:t>, S.O. 1997, c. 25, Sched. B</w:t>
      </w:r>
    </w:p>
    <w:p w:rsidR="00026BC9" w:rsidRPr="001D3DBC" w:rsidRDefault="00026BC9" w:rsidP="00026BC9">
      <w:pPr>
        <w:rPr>
          <w:b/>
          <w:lang w:eastAsia="en-CA"/>
        </w:rPr>
      </w:pPr>
      <w:r w:rsidRPr="001D3DBC">
        <w:rPr>
          <w:b/>
          <w:lang w:eastAsia="en-CA"/>
        </w:rPr>
        <w:t>Purpose of Act</w:t>
      </w:r>
    </w:p>
    <w:p w:rsidR="00026BC9" w:rsidRPr="001D3DBC" w:rsidRDefault="001D3DBC" w:rsidP="00026BC9">
      <w:pPr>
        <w:rPr>
          <w:lang w:eastAsia="en-CA"/>
        </w:rPr>
      </w:pPr>
      <w:bookmarkStart w:id="22" w:name="P141_2154"/>
      <w:bookmarkStart w:id="23" w:name="s1"/>
      <w:bookmarkStart w:id="24" w:name="BK0"/>
      <w:bookmarkStart w:id="25" w:name="sec1"/>
      <w:bookmarkEnd w:id="22"/>
      <w:bookmarkEnd w:id="23"/>
      <w:bookmarkEnd w:id="24"/>
      <w:bookmarkEnd w:id="25"/>
      <w:r>
        <w:rPr>
          <w:lang w:eastAsia="en-CA"/>
        </w:rPr>
        <w:t xml:space="preserve">1. </w:t>
      </w:r>
      <w:r w:rsidR="00026BC9" w:rsidRPr="001D3DBC">
        <w:rPr>
          <w:lang w:eastAsia="en-CA"/>
        </w:rPr>
        <w:t>The purpose of this Act is to establish a program that,</w:t>
      </w:r>
    </w:p>
    <w:p w:rsidR="001D3DBC" w:rsidRDefault="001D3DBC" w:rsidP="001D3DBC">
      <w:pPr>
        <w:ind w:left="720"/>
        <w:rPr>
          <w:lang w:eastAsia="en-CA"/>
        </w:rPr>
      </w:pPr>
    </w:p>
    <w:p w:rsidR="00026BC9" w:rsidRPr="001D3DBC" w:rsidRDefault="00026BC9" w:rsidP="001D3DBC">
      <w:pPr>
        <w:ind w:left="720"/>
        <w:rPr>
          <w:lang w:eastAsia="en-CA"/>
        </w:rPr>
      </w:pPr>
      <w:r w:rsidRPr="001D3DBC">
        <w:rPr>
          <w:lang w:eastAsia="en-CA"/>
        </w:rPr>
        <w:t>(a) provides income and employment supports to eligible persons with disabilities;</w:t>
      </w:r>
    </w:p>
    <w:p w:rsidR="001D3DBC" w:rsidRDefault="001D3DBC" w:rsidP="001D3DBC">
      <w:pPr>
        <w:ind w:left="720"/>
        <w:rPr>
          <w:lang w:eastAsia="en-CA"/>
        </w:rPr>
      </w:pPr>
    </w:p>
    <w:p w:rsidR="00026BC9" w:rsidRPr="001D3DBC" w:rsidRDefault="00026BC9" w:rsidP="001D3DBC">
      <w:pPr>
        <w:ind w:left="720"/>
        <w:rPr>
          <w:lang w:eastAsia="en-CA"/>
        </w:rPr>
      </w:pPr>
      <w:r w:rsidRPr="001D3DBC">
        <w:rPr>
          <w:lang w:eastAsia="en-CA"/>
        </w:rPr>
        <w:t>(b) recognizes that government, communities, families and individuals share responsibility for providing such supports;</w:t>
      </w:r>
    </w:p>
    <w:p w:rsidR="001D3DBC" w:rsidRDefault="001D3DBC" w:rsidP="001D3DBC">
      <w:pPr>
        <w:ind w:left="720"/>
        <w:rPr>
          <w:lang w:eastAsia="en-CA"/>
        </w:rPr>
      </w:pPr>
    </w:p>
    <w:p w:rsidR="00026BC9" w:rsidRPr="001D3DBC" w:rsidRDefault="00026BC9" w:rsidP="001D3DBC">
      <w:pPr>
        <w:ind w:left="720"/>
        <w:rPr>
          <w:lang w:eastAsia="en-CA"/>
        </w:rPr>
      </w:pPr>
      <w:r w:rsidRPr="001D3DBC">
        <w:rPr>
          <w:lang w:eastAsia="en-CA"/>
        </w:rPr>
        <w:t>(c) effectively serves persons with disabilities who need assistance; and</w:t>
      </w:r>
    </w:p>
    <w:p w:rsidR="001D3DBC" w:rsidRDefault="001D3DBC" w:rsidP="001D3DBC">
      <w:pPr>
        <w:ind w:left="720"/>
        <w:rPr>
          <w:lang w:eastAsia="en-CA"/>
        </w:rPr>
      </w:pPr>
    </w:p>
    <w:p w:rsidR="00026BC9" w:rsidRPr="001D3DBC" w:rsidRDefault="00026BC9" w:rsidP="001D3DBC">
      <w:pPr>
        <w:ind w:left="720"/>
        <w:rPr>
          <w:lang w:eastAsia="en-CA"/>
        </w:rPr>
      </w:pPr>
      <w:r w:rsidRPr="001D3DBC">
        <w:rPr>
          <w:lang w:eastAsia="en-CA"/>
        </w:rPr>
        <w:t>(d) is accountable to the taxpayers of Ontario.</w:t>
      </w:r>
    </w:p>
    <w:p w:rsidR="00026BC9" w:rsidRPr="001D3DBC" w:rsidRDefault="00026BC9" w:rsidP="00026BC9"/>
    <w:p w:rsidR="00026BC9" w:rsidRPr="001D3DBC" w:rsidRDefault="00026BC9" w:rsidP="00026BC9">
      <w:pPr>
        <w:rPr>
          <w:b/>
        </w:rPr>
      </w:pPr>
      <w:r w:rsidRPr="001D3DBC">
        <w:rPr>
          <w:b/>
        </w:rPr>
        <w:t>Appeal to Court</w:t>
      </w:r>
    </w:p>
    <w:p w:rsidR="00026BC9" w:rsidRPr="001D3DBC" w:rsidRDefault="001D3DBC" w:rsidP="00026BC9">
      <w:bookmarkStart w:id="26" w:name="P364_26242"/>
      <w:bookmarkStart w:id="27" w:name="s31s1"/>
      <w:bookmarkStart w:id="28" w:name="BK31"/>
      <w:bookmarkStart w:id="29" w:name="sec31subsec1"/>
      <w:bookmarkStart w:id="30" w:name="sec31"/>
      <w:bookmarkEnd w:id="26"/>
      <w:bookmarkEnd w:id="27"/>
      <w:bookmarkEnd w:id="28"/>
      <w:bookmarkEnd w:id="29"/>
      <w:bookmarkEnd w:id="30"/>
      <w:r>
        <w:t>31(1)</w:t>
      </w:r>
      <w:r w:rsidR="00026BC9" w:rsidRPr="001D3DBC">
        <w:t> Any party to a hearing before the</w:t>
      </w:r>
      <w:r w:rsidR="00026BC9" w:rsidRPr="001D3DBC">
        <w:rPr>
          <w:rStyle w:val="apple-converted-space"/>
        </w:rPr>
        <w:t> </w:t>
      </w:r>
      <w:hyperlink r:id="rId14" w:history="1">
        <w:r w:rsidR="00026BC9" w:rsidRPr="001D3DBC">
          <w:rPr>
            <w:rStyle w:val="Hyperlink"/>
            <w:color w:val="auto"/>
          </w:rPr>
          <w:t>Tribunal</w:t>
        </w:r>
      </w:hyperlink>
      <w:r w:rsidR="00026BC9" w:rsidRPr="001D3DBC">
        <w:rPr>
          <w:rStyle w:val="apple-converted-space"/>
        </w:rPr>
        <w:t> </w:t>
      </w:r>
      <w:r w:rsidR="00026BC9" w:rsidRPr="001D3DBC">
        <w:t>may appeal the</w:t>
      </w:r>
      <w:r w:rsidR="00026BC9" w:rsidRPr="001D3DBC">
        <w:rPr>
          <w:rStyle w:val="apple-converted-space"/>
        </w:rPr>
        <w:t> </w:t>
      </w:r>
      <w:hyperlink r:id="rId15" w:history="1">
        <w:r w:rsidR="00026BC9" w:rsidRPr="001D3DBC">
          <w:rPr>
            <w:rStyle w:val="Hyperlink"/>
            <w:color w:val="auto"/>
          </w:rPr>
          <w:t>Tribunal</w:t>
        </w:r>
      </w:hyperlink>
      <w:r w:rsidR="00026BC9" w:rsidRPr="001D3DBC">
        <w:t>’s decision to the Divisional Court on a question of law.</w:t>
      </w:r>
      <w:r w:rsidR="00026BC9" w:rsidRPr="001D3DBC">
        <w:rPr>
          <w:rStyle w:val="apple-converted-space"/>
        </w:rPr>
        <w:t> </w:t>
      </w:r>
    </w:p>
    <w:p w:rsidR="00026BC9" w:rsidRPr="00026BC9" w:rsidRDefault="00026BC9" w:rsidP="00026BC9">
      <w:pPr>
        <w:pStyle w:val="Style2"/>
      </w:pPr>
    </w:p>
    <w:p w:rsidR="00E92A7B" w:rsidRPr="00026BC9" w:rsidRDefault="00026BC9" w:rsidP="00026BC9">
      <w:pPr>
        <w:pStyle w:val="Style2"/>
        <w:rPr>
          <w:b/>
          <w:u w:val="single"/>
          <w:shd w:val="clear" w:color="auto" w:fill="FFFFFF"/>
        </w:rPr>
      </w:pPr>
      <w:r w:rsidRPr="00026BC9">
        <w:rPr>
          <w:b/>
          <w:u w:val="single"/>
          <w:shd w:val="clear" w:color="auto" w:fill="FFFFFF"/>
        </w:rPr>
        <w:t>General, O. Reg. 222/98.</w:t>
      </w:r>
    </w:p>
    <w:p w:rsidR="00026BC9" w:rsidRDefault="00026BC9" w:rsidP="00026BC9">
      <w:pPr>
        <w:rPr>
          <w:shd w:val="clear" w:color="auto" w:fill="FFFFFF"/>
        </w:rPr>
      </w:pPr>
    </w:p>
    <w:p w:rsidR="00026BC9" w:rsidRDefault="00026BC9" w:rsidP="00026BC9">
      <w:pPr>
        <w:rPr>
          <w:color w:val="000000"/>
        </w:rPr>
      </w:pPr>
      <w:r>
        <w:rPr>
          <w:color w:val="000000"/>
        </w:rPr>
        <w:t>44. (1)</w:t>
      </w:r>
      <w:r>
        <w:rPr>
          <w:rStyle w:val="apple-converted-space"/>
          <w:rFonts w:ascii="Verdana" w:hAnsi="Verdana"/>
          <w:color w:val="000000"/>
        </w:rPr>
        <w:t> </w:t>
      </w:r>
      <w:r>
        <w:rPr>
          <w:color w:val="000000"/>
        </w:rPr>
        <w:t>The following benefits shall be paid with respect to each of the members of a recipient’s benefit unit if the Director is satisfied that he or she meets the criteria for them and income support is being paid on his or her behalf:</w:t>
      </w:r>
    </w:p>
    <w:p w:rsidR="00026BC9" w:rsidRDefault="00026BC9" w:rsidP="00026BC9">
      <w:pPr>
        <w:rPr>
          <w:smallCaps/>
          <w:color w:val="000000"/>
        </w:rPr>
      </w:pPr>
    </w:p>
    <w:p w:rsidR="00026BC9" w:rsidRPr="001D3DBC" w:rsidRDefault="00026BC9" w:rsidP="00026BC9">
      <w:pPr>
        <w:ind w:left="720"/>
        <w:rPr>
          <w:smallCaps/>
          <w:color w:val="000000"/>
        </w:rPr>
      </w:pPr>
      <w:r w:rsidRPr="001D3DBC">
        <w:rPr>
          <w:smallCaps/>
          <w:color w:val="000000"/>
        </w:rPr>
        <w:t>health benefits</w:t>
      </w:r>
    </w:p>
    <w:p w:rsidR="00026BC9" w:rsidRPr="001D3DBC" w:rsidRDefault="00026BC9" w:rsidP="00026BC9">
      <w:pPr>
        <w:ind w:left="720"/>
        <w:rPr>
          <w:color w:val="000000"/>
        </w:rPr>
      </w:pPr>
      <w:r w:rsidRPr="001D3DBC">
        <w:rPr>
          <w:color w:val="000000"/>
        </w:rPr>
        <w:t>1. An amount for health benefits equal to the sum of,</w:t>
      </w:r>
    </w:p>
    <w:p w:rsidR="00026BC9" w:rsidRPr="001D3DBC" w:rsidRDefault="00026BC9" w:rsidP="00026BC9">
      <w:pPr>
        <w:ind w:left="1440"/>
        <w:rPr>
          <w:color w:val="000000"/>
        </w:rPr>
      </w:pPr>
    </w:p>
    <w:p w:rsidR="00026BC9" w:rsidRPr="001D3DBC" w:rsidRDefault="00026BC9" w:rsidP="00026BC9">
      <w:pPr>
        <w:ind w:left="1440"/>
      </w:pPr>
      <w:r w:rsidRPr="001D3DBC">
        <w:t>i. the cost for drugs prescribed for members of the benefit unit by an approved health professional, not including the co-payment that a member of the benefit unit is charged under the</w:t>
      </w:r>
      <w:r w:rsidRPr="001D3DBC">
        <w:rPr>
          <w:rStyle w:val="apple-converted-space"/>
        </w:rPr>
        <w:t> </w:t>
      </w:r>
      <w:hyperlink r:id="rId16" w:history="1">
        <w:r w:rsidRPr="001D3DBC">
          <w:rPr>
            <w:rStyle w:val="Hyperlink"/>
            <w:i/>
            <w:iCs/>
            <w:color w:val="auto"/>
          </w:rPr>
          <w:t>Ontario Drug Benefit Act</w:t>
        </w:r>
      </w:hyperlink>
      <w:r w:rsidRPr="001D3DBC">
        <w:t>, if those drugs have been approved by the Minister of Health and Long-Term Care and purchased from a dispensary during any month in which the person requiring the drugs is a member of the benefit unit,</w:t>
      </w:r>
    </w:p>
    <w:p w:rsidR="00026BC9" w:rsidRPr="001D3DBC" w:rsidRDefault="00026BC9" w:rsidP="00026BC9">
      <w:pPr>
        <w:ind w:left="720"/>
      </w:pPr>
    </w:p>
    <w:p w:rsidR="00026BC9" w:rsidRPr="001D3DBC" w:rsidRDefault="00026BC9" w:rsidP="00026BC9">
      <w:pPr>
        <w:ind w:left="1440"/>
        <w:rPr>
          <w:color w:val="000000"/>
        </w:rPr>
      </w:pPr>
      <w:r w:rsidRPr="001D3DBC">
        <w:rPr>
          <w:color w:val="000000"/>
        </w:rPr>
        <w:t>ii. if the cost and the services and items have been approved by the Minister, the cost for members of the benefit unit other than dependent adults for,</w:t>
      </w:r>
    </w:p>
    <w:p w:rsidR="00026BC9" w:rsidRPr="001D3DBC" w:rsidRDefault="00026BC9" w:rsidP="00026BC9">
      <w:pPr>
        <w:ind w:left="2160"/>
        <w:rPr>
          <w:color w:val="000000"/>
        </w:rPr>
      </w:pPr>
      <w:r w:rsidRPr="001D3DBC">
        <w:rPr>
          <w:color w:val="000000"/>
        </w:rPr>
        <w:t>A. vision services, other than a periodic oculo-visual assessment as referred to in paragraph 1.1,</w:t>
      </w:r>
    </w:p>
    <w:p w:rsidR="00026BC9" w:rsidRPr="001D3DBC" w:rsidRDefault="00026BC9" w:rsidP="00026BC9">
      <w:pPr>
        <w:ind w:left="2160"/>
        <w:rPr>
          <w:color w:val="000000"/>
        </w:rPr>
      </w:pPr>
      <w:r w:rsidRPr="001D3DBC">
        <w:rPr>
          <w:color w:val="000000"/>
        </w:rPr>
        <w:t>B. hearing services, and</w:t>
      </w:r>
    </w:p>
    <w:p w:rsidR="00026BC9" w:rsidRPr="001D3DBC" w:rsidRDefault="00026BC9" w:rsidP="00026BC9">
      <w:pPr>
        <w:ind w:left="2160"/>
        <w:rPr>
          <w:color w:val="000000"/>
        </w:rPr>
      </w:pPr>
      <w:r w:rsidRPr="001D3DBC">
        <w:rPr>
          <w:color w:val="000000"/>
        </w:rPr>
        <w:t>C. items related to vision services and hearing services,</w:t>
      </w:r>
    </w:p>
    <w:p w:rsidR="00026BC9" w:rsidRPr="001D3DBC" w:rsidRDefault="00026BC9" w:rsidP="00026BC9">
      <w:pPr>
        <w:ind w:left="720"/>
        <w:rPr>
          <w:color w:val="000000"/>
        </w:rPr>
      </w:pPr>
    </w:p>
    <w:p w:rsidR="00026BC9" w:rsidRPr="001D3DBC" w:rsidRDefault="00026BC9" w:rsidP="00026BC9">
      <w:pPr>
        <w:ind w:left="1440"/>
        <w:rPr>
          <w:color w:val="000000"/>
        </w:rPr>
      </w:pPr>
      <w:r w:rsidRPr="001D3DBC">
        <w:rPr>
          <w:color w:val="000000"/>
        </w:rPr>
        <w:lastRenderedPageBreak/>
        <w:t>ii.1 the cost of dental services for recipients and for spouses included in the benefit unit who are 18 years of age or older, if the cost and the services have been approved by the Minister,</w:t>
      </w:r>
    </w:p>
    <w:p w:rsidR="00026BC9" w:rsidRPr="001D3DBC" w:rsidRDefault="00026BC9" w:rsidP="00026BC9">
      <w:pPr>
        <w:ind w:left="720"/>
        <w:rPr>
          <w:color w:val="000000"/>
        </w:rPr>
      </w:pPr>
    </w:p>
    <w:p w:rsidR="00026BC9" w:rsidRPr="001D3DBC" w:rsidRDefault="00026BC9" w:rsidP="00026BC9">
      <w:pPr>
        <w:ind w:left="1440"/>
        <w:rPr>
          <w:color w:val="000000"/>
        </w:rPr>
      </w:pPr>
      <w:r w:rsidRPr="001D3DBC">
        <w:rPr>
          <w:color w:val="000000"/>
        </w:rPr>
        <w:t>iii. the cost of diabetic supplies and surgical supplies and dressings for members of the benefit unit, if the cost of the item is not otherwise reimbursed or subject to reimbursement,</w:t>
      </w:r>
    </w:p>
    <w:p w:rsidR="00026BC9" w:rsidRPr="001D3DBC" w:rsidRDefault="00026BC9" w:rsidP="00026BC9">
      <w:pPr>
        <w:ind w:left="720"/>
        <w:rPr>
          <w:color w:val="000000"/>
        </w:rPr>
      </w:pPr>
    </w:p>
    <w:p w:rsidR="00026BC9" w:rsidRPr="001D3DBC" w:rsidRDefault="00026BC9" w:rsidP="00026BC9">
      <w:pPr>
        <w:ind w:left="1440"/>
        <w:rPr>
          <w:color w:val="000000"/>
        </w:rPr>
      </w:pPr>
      <w:r w:rsidRPr="001D3DBC">
        <w:rPr>
          <w:color w:val="000000"/>
        </w:rPr>
        <w:t>iii.1 the cost of transportation that is reasonably required in any month for medical treatment for members of the benefit unit and that is not otherwise reimbursed or subject to reimbursement, if the cost of that transportation in the month is $15 or more,</w:t>
      </w:r>
    </w:p>
    <w:p w:rsidR="00026BC9" w:rsidRPr="001D3DBC" w:rsidRDefault="00026BC9" w:rsidP="00026BC9">
      <w:pPr>
        <w:ind w:left="720"/>
        <w:rPr>
          <w:color w:val="000000"/>
        </w:rPr>
      </w:pPr>
    </w:p>
    <w:p w:rsidR="00026BC9" w:rsidRPr="001D3DBC" w:rsidRDefault="00026BC9" w:rsidP="00026BC9">
      <w:pPr>
        <w:ind w:left="1440"/>
        <w:rPr>
          <w:color w:val="000000"/>
        </w:rPr>
      </w:pPr>
      <w:r w:rsidRPr="001D3DBC">
        <w:rPr>
          <w:color w:val="000000"/>
        </w:rPr>
        <w:t>iv. for persons resident in a place referred to in paragraph 3 of subsection 32 (2), an amount approved by the Director for dental services, dentures, prosthetic devices including eye glasses, clothing, wheelchairs and wheelchair accessories,</w:t>
      </w:r>
    </w:p>
    <w:p w:rsidR="00026BC9" w:rsidRPr="001D3DBC" w:rsidRDefault="00026BC9" w:rsidP="00026BC9">
      <w:pPr>
        <w:ind w:left="720"/>
        <w:rPr>
          <w:color w:val="000000"/>
        </w:rPr>
      </w:pPr>
    </w:p>
    <w:p w:rsidR="00026BC9" w:rsidRPr="001D3DBC" w:rsidRDefault="00026BC9" w:rsidP="00026BC9">
      <w:pPr>
        <w:ind w:left="1440"/>
        <w:rPr>
          <w:color w:val="000000"/>
        </w:rPr>
      </w:pPr>
      <w:r w:rsidRPr="001D3DBC">
        <w:rPr>
          <w:color w:val="000000"/>
        </w:rPr>
        <w:t>v. the amount a member of the benefit unit is required to pay for the consumer contribution for an assistive device under the Assistive Devices Program administered by the Ministry of Health and Long-Term Care, up to the amount approved under that program,</w:t>
      </w:r>
    </w:p>
    <w:p w:rsidR="00026BC9" w:rsidRPr="001D3DBC" w:rsidRDefault="00026BC9" w:rsidP="00026BC9">
      <w:pPr>
        <w:ind w:left="720"/>
        <w:rPr>
          <w:color w:val="000000"/>
        </w:rPr>
      </w:pPr>
    </w:p>
    <w:p w:rsidR="00026BC9" w:rsidRPr="001D3DBC" w:rsidRDefault="00026BC9" w:rsidP="00026BC9">
      <w:pPr>
        <w:ind w:left="1440"/>
        <w:rPr>
          <w:color w:val="000000"/>
        </w:rPr>
      </w:pPr>
      <w:r w:rsidRPr="001D3DBC">
        <w:rPr>
          <w:color w:val="000000"/>
        </w:rPr>
        <w:t>vi. if an assessment is required to determine eligibility for an assistive device under that program and there is no other source of funding for the assessment, the amount determined by the Director, and</w:t>
      </w:r>
    </w:p>
    <w:p w:rsidR="00026BC9" w:rsidRPr="001D3DBC" w:rsidRDefault="00026BC9" w:rsidP="00026BC9">
      <w:pPr>
        <w:ind w:left="720"/>
        <w:rPr>
          <w:color w:val="000000"/>
        </w:rPr>
      </w:pPr>
    </w:p>
    <w:p w:rsidR="00026BC9" w:rsidRPr="001D3DBC" w:rsidRDefault="00026BC9" w:rsidP="00026BC9">
      <w:pPr>
        <w:ind w:left="1440"/>
        <w:rPr>
          <w:color w:val="000000"/>
        </w:rPr>
      </w:pPr>
      <w:r w:rsidRPr="001D3DBC">
        <w:rPr>
          <w:color w:val="000000"/>
        </w:rPr>
        <w:t>vii. the cost of batteries and necessary repairs for mobility devices used by a member of the benefit unit if the cost of batteries and repairs is not otherwise reimbursed or subject to reimbursement.</w:t>
      </w:r>
    </w:p>
    <w:p w:rsidR="00026BC9" w:rsidRDefault="00026BC9" w:rsidP="00026BC9">
      <w:pPr>
        <w:rPr>
          <w:shd w:val="clear" w:color="auto" w:fill="FFFFFF"/>
        </w:rPr>
      </w:pPr>
    </w:p>
    <w:p w:rsidR="00026BC9" w:rsidRPr="00026BC9" w:rsidRDefault="00FE20E2" w:rsidP="00026BC9">
      <w:pPr>
        <w:pStyle w:val="Style2"/>
        <w:rPr>
          <w:b/>
          <w:u w:val="single"/>
        </w:rPr>
      </w:pPr>
      <w:r w:rsidRPr="00026BC9">
        <w:rPr>
          <w:b/>
          <w:i/>
          <w:u w:val="single"/>
        </w:rPr>
        <w:t>Income Tax Act</w:t>
      </w:r>
      <w:r w:rsidRPr="00026BC9">
        <w:rPr>
          <w:b/>
          <w:u w:val="single"/>
        </w:rPr>
        <w:t>, R.S.C. 1985, c. 1 (5</w:t>
      </w:r>
      <w:r w:rsidRPr="00026BC9">
        <w:rPr>
          <w:b/>
          <w:u w:val="single"/>
          <w:vertAlign w:val="superscript"/>
        </w:rPr>
        <w:t>th</w:t>
      </w:r>
      <w:r w:rsidR="00026BC9" w:rsidRPr="00026BC9">
        <w:rPr>
          <w:b/>
          <w:u w:val="single"/>
        </w:rPr>
        <w:t xml:space="preserve"> Supp.).</w:t>
      </w:r>
    </w:p>
    <w:p w:rsidR="00026BC9" w:rsidRPr="00026BC9" w:rsidRDefault="00026BC9" w:rsidP="00026BC9">
      <w:pPr>
        <w:rPr>
          <w:b/>
        </w:rPr>
      </w:pPr>
      <w:r w:rsidRPr="00026BC9">
        <w:rPr>
          <w:b/>
        </w:rPr>
        <w:t>Medical expenses</w:t>
      </w:r>
    </w:p>
    <w:p w:rsidR="00026BC9" w:rsidRPr="00026BC9" w:rsidRDefault="001D3DBC" w:rsidP="00026BC9">
      <w:r>
        <w:t xml:space="preserve">118.2(2) </w:t>
      </w:r>
      <w:r w:rsidR="00026BC9" w:rsidRPr="00026BC9">
        <w:t>For the purposes of subsection (1), a medical expense of an individual is an amount paid</w:t>
      </w:r>
    </w:p>
    <w:p w:rsidR="00026BC9" w:rsidRPr="00026BC9" w:rsidRDefault="00026BC9" w:rsidP="00026BC9">
      <w:r w:rsidRPr="00026BC9">
        <w:rPr>
          <w:rStyle w:val="lawlabel"/>
          <w:b/>
          <w:bCs/>
          <w:color w:val="000000"/>
        </w:rPr>
        <w:t>…</w:t>
      </w:r>
    </w:p>
    <w:p w:rsidR="00026BC9" w:rsidRPr="00026BC9" w:rsidRDefault="00026BC9" w:rsidP="00026BC9">
      <w:pPr>
        <w:ind w:left="720"/>
      </w:pPr>
      <w:r w:rsidRPr="00026BC9">
        <w:rPr>
          <w:rStyle w:val="lawlabel"/>
          <w:bCs/>
          <w:color w:val="000000"/>
        </w:rPr>
        <w:t>(g)</w:t>
      </w:r>
      <w:r w:rsidRPr="00026BC9">
        <w:t> to a person engaged in the business of providing transportation services, to the extent that the payment is made for the transportation of</w:t>
      </w:r>
    </w:p>
    <w:p w:rsidR="00026BC9" w:rsidRPr="00026BC9" w:rsidRDefault="00026BC9" w:rsidP="00026BC9">
      <w:pPr>
        <w:ind w:left="1440"/>
        <w:rPr>
          <w:rStyle w:val="lawlabel"/>
          <w:bCs/>
          <w:color w:val="000000"/>
        </w:rPr>
      </w:pPr>
    </w:p>
    <w:p w:rsidR="00026BC9" w:rsidRPr="00026BC9" w:rsidRDefault="00026BC9" w:rsidP="00026BC9">
      <w:pPr>
        <w:ind w:left="1440"/>
      </w:pPr>
      <w:r w:rsidRPr="00026BC9">
        <w:rPr>
          <w:rStyle w:val="lawlabel"/>
          <w:bCs/>
          <w:color w:val="000000"/>
        </w:rPr>
        <w:t>(i)</w:t>
      </w:r>
      <w:r w:rsidRPr="00026BC9">
        <w:t> the patient, and</w:t>
      </w:r>
    </w:p>
    <w:p w:rsidR="00026BC9" w:rsidRPr="00026BC9" w:rsidRDefault="00026BC9" w:rsidP="00026BC9">
      <w:pPr>
        <w:ind w:left="1440"/>
        <w:rPr>
          <w:rStyle w:val="lawlabel"/>
          <w:bCs/>
          <w:color w:val="000000"/>
        </w:rPr>
      </w:pPr>
    </w:p>
    <w:p w:rsidR="00026BC9" w:rsidRPr="00026BC9" w:rsidRDefault="00026BC9" w:rsidP="00026BC9">
      <w:pPr>
        <w:ind w:left="1440"/>
      </w:pPr>
      <w:r w:rsidRPr="00026BC9">
        <w:rPr>
          <w:rStyle w:val="lawlabel"/>
          <w:bCs/>
          <w:color w:val="000000"/>
        </w:rPr>
        <w:t>(ii)</w:t>
      </w:r>
      <w:r w:rsidRPr="00026BC9">
        <w:t> one individual who accompanied the patient, where the patient was, and has been certified in writing by a medical practitioner to be, incapable of travelling without the assistance of an attendant from the locality where the patient dwells to a place, not less than 40 kilometres from that locality, where medical services are normally provided, or from that place to that locality, if</w:t>
      </w:r>
    </w:p>
    <w:p w:rsidR="00026BC9" w:rsidRPr="00026BC9" w:rsidRDefault="00026BC9" w:rsidP="00026BC9">
      <w:pPr>
        <w:ind w:left="1440"/>
        <w:rPr>
          <w:rStyle w:val="lawlabel"/>
          <w:bCs/>
          <w:color w:val="000000"/>
        </w:rPr>
      </w:pPr>
    </w:p>
    <w:p w:rsidR="00026BC9" w:rsidRPr="00026BC9" w:rsidRDefault="00026BC9" w:rsidP="00026BC9">
      <w:pPr>
        <w:ind w:left="1440"/>
      </w:pPr>
      <w:r w:rsidRPr="00026BC9">
        <w:rPr>
          <w:rStyle w:val="lawlabel"/>
          <w:bCs/>
          <w:color w:val="000000"/>
        </w:rPr>
        <w:t>(iii)</w:t>
      </w:r>
      <w:r w:rsidRPr="00026BC9">
        <w:t> substantially equivalent medical services are not available in that locality,</w:t>
      </w:r>
    </w:p>
    <w:p w:rsidR="00026BC9" w:rsidRPr="00026BC9" w:rsidRDefault="00026BC9" w:rsidP="00026BC9">
      <w:pPr>
        <w:ind w:left="1440"/>
        <w:rPr>
          <w:rStyle w:val="lawlabel"/>
          <w:bCs/>
          <w:color w:val="000000"/>
        </w:rPr>
      </w:pPr>
    </w:p>
    <w:p w:rsidR="00026BC9" w:rsidRPr="00026BC9" w:rsidRDefault="00026BC9" w:rsidP="00026BC9">
      <w:pPr>
        <w:ind w:left="1440"/>
      </w:pPr>
      <w:r w:rsidRPr="00026BC9">
        <w:rPr>
          <w:rStyle w:val="lawlabel"/>
          <w:bCs/>
          <w:color w:val="000000"/>
        </w:rPr>
        <w:t>(iv)</w:t>
      </w:r>
      <w:r w:rsidRPr="00026BC9">
        <w:t> the route travelled by the patient is, having regard to the circumstances, a reasonably direct route, and</w:t>
      </w:r>
    </w:p>
    <w:p w:rsidR="00026BC9" w:rsidRPr="00026BC9" w:rsidRDefault="00026BC9" w:rsidP="00026BC9">
      <w:pPr>
        <w:ind w:left="1440"/>
        <w:rPr>
          <w:rStyle w:val="lawlabel"/>
          <w:bCs/>
          <w:color w:val="000000"/>
        </w:rPr>
      </w:pPr>
    </w:p>
    <w:p w:rsidR="00026BC9" w:rsidRPr="00026BC9" w:rsidRDefault="00026BC9" w:rsidP="00026BC9">
      <w:pPr>
        <w:ind w:left="1440"/>
      </w:pPr>
      <w:r w:rsidRPr="00026BC9">
        <w:rPr>
          <w:rStyle w:val="lawlabel"/>
          <w:bCs/>
          <w:color w:val="000000"/>
        </w:rPr>
        <w:t>(v)</w:t>
      </w:r>
      <w:r w:rsidRPr="00026BC9">
        <w:t> the patient travels to that place to obtain medical services for himself or herself and it is reasonable, having regard to the circumstances, for the patient to travel to that place to obtain those services;</w:t>
      </w:r>
    </w:p>
    <w:p w:rsidR="00026BC9" w:rsidRDefault="00026BC9" w:rsidP="00026BC9">
      <w:pPr>
        <w:rPr>
          <w:b/>
        </w:rPr>
      </w:pPr>
    </w:p>
    <w:p w:rsidR="00026BC9" w:rsidRPr="00026BC9" w:rsidRDefault="00026BC9" w:rsidP="00026BC9">
      <w:pPr>
        <w:rPr>
          <w:b/>
        </w:rPr>
      </w:pPr>
      <w:r w:rsidRPr="00026BC9">
        <w:rPr>
          <w:b/>
        </w:rPr>
        <w:t>Deemed payment of medical expenses</w:t>
      </w:r>
    </w:p>
    <w:p w:rsidR="00026BC9" w:rsidRPr="00026BC9" w:rsidRDefault="001D3DBC" w:rsidP="00026BC9">
      <w:r w:rsidRPr="001D3DBC">
        <w:t>118.2(4)</w:t>
      </w:r>
      <w:r>
        <w:rPr>
          <w:b/>
        </w:rPr>
        <w:t xml:space="preserve"> </w:t>
      </w:r>
      <w:r w:rsidR="00026BC9" w:rsidRPr="00026BC9">
        <w:t>Where, in circumstances in which a person engaged in the business of providing transportation services is not readily available, an individual makes use of a vehicle for a purpose described in paragraph (2)(g), the individual or the individual’s legal representative shall be deemed to have paid to a person engaged in the business of providing transportation services, in respect of the operation of the vehicle, such amount as is reasonable in the circumstances.</w:t>
      </w:r>
    </w:p>
    <w:p w:rsidR="00026BC9" w:rsidRPr="00026BC9" w:rsidRDefault="00026BC9" w:rsidP="00026BC9">
      <w:pPr>
        <w:rPr>
          <w:b/>
          <w:lang w:val="en-US"/>
        </w:rPr>
      </w:pPr>
    </w:p>
    <w:p w:rsidR="00FA6044" w:rsidRDefault="00FA6044" w:rsidP="00FA6044">
      <w:pPr>
        <w:pStyle w:val="zparanoindt-e"/>
        <w:tabs>
          <w:tab w:val="clear" w:pos="239"/>
          <w:tab w:val="clear" w:pos="279"/>
        </w:tabs>
        <w:spacing w:after="0" w:line="240" w:lineRule="auto"/>
        <w:rPr>
          <w:rFonts w:ascii="Times New Roman" w:hAnsi="Times New Roman"/>
          <w:sz w:val="24"/>
          <w:szCs w:val="24"/>
        </w:rPr>
      </w:pPr>
      <w:r>
        <w:rPr>
          <w:rFonts w:ascii="Times New Roman" w:hAnsi="Times New Roman"/>
          <w:sz w:val="24"/>
          <w:szCs w:val="24"/>
        </w:rPr>
        <w:tab/>
      </w:r>
    </w:p>
    <w:p w:rsidR="00B5243D" w:rsidRDefault="00B5243D" w:rsidP="00FA6044">
      <w:pPr>
        <w:pStyle w:val="zparanoindt-e"/>
        <w:tabs>
          <w:tab w:val="clear" w:pos="239"/>
          <w:tab w:val="clear" w:pos="279"/>
        </w:tabs>
        <w:spacing w:after="0" w:line="240" w:lineRule="auto"/>
        <w:rPr>
          <w:rFonts w:ascii="Times New Roman" w:hAnsi="Times New Roman"/>
          <w:sz w:val="24"/>
          <w:szCs w:val="24"/>
        </w:rPr>
        <w:sectPr w:rsidR="00B5243D" w:rsidSect="006D6985">
          <w:headerReference w:type="even" r:id="rId17"/>
          <w:headerReference w:type="default" r:id="rId18"/>
          <w:pgSz w:w="12240" w:h="15840" w:code="1"/>
          <w:pgMar w:top="1440" w:right="1440" w:bottom="1440" w:left="1440" w:header="720" w:footer="720" w:gutter="0"/>
          <w:pgNumType w:start="1"/>
          <w:cols w:space="708"/>
          <w:titlePg/>
          <w:docGrid w:linePitch="360"/>
        </w:sectPr>
      </w:pPr>
    </w:p>
    <w:p w:rsidR="00B5243D" w:rsidRPr="005C5ACF" w:rsidRDefault="00B5243D" w:rsidP="00B5243D">
      <w:pPr>
        <w:ind w:left="8640" w:hanging="8640"/>
        <w:jc w:val="both"/>
        <w:rPr>
          <w:b/>
          <w:lang w:val="en-US"/>
        </w:rPr>
      </w:pPr>
      <w:r w:rsidRPr="00325326">
        <w:rPr>
          <w:b/>
          <w:highlight w:val="black"/>
        </w:rPr>
        <w:lastRenderedPageBreak/>
        <w:t>WAYNE</w:t>
      </w:r>
      <w:r>
        <w:rPr>
          <w:b/>
        </w:rPr>
        <w:t xml:space="preserve"> </w:t>
      </w:r>
      <w:r w:rsidRPr="00325326">
        <w:rPr>
          <w:b/>
          <w:highlight w:val="black"/>
        </w:rPr>
        <w:t>CORRIGAN</w:t>
      </w:r>
      <w:r w:rsidRPr="005C5ACF">
        <w:rPr>
          <w:b/>
          <w:lang w:val="en-US"/>
        </w:rPr>
        <w:t xml:space="preserve">                                                        </w:t>
      </w:r>
      <w:r w:rsidRPr="005C5ACF">
        <w:rPr>
          <w:lang w:val="en-US"/>
        </w:rPr>
        <w:t>- and -</w:t>
      </w:r>
      <w:r w:rsidRPr="005C5ACF">
        <w:rPr>
          <w:lang w:val="en-US"/>
        </w:rPr>
        <w:tab/>
      </w:r>
      <w:r w:rsidRPr="005C5ACF">
        <w:rPr>
          <w:b/>
          <w:lang w:val="en-US"/>
        </w:rPr>
        <w:t>DIRECTOR OF THE O</w:t>
      </w:r>
      <w:bookmarkStart w:id="31" w:name="_GoBack"/>
      <w:bookmarkEnd w:id="31"/>
      <w:r w:rsidRPr="005C5ACF">
        <w:rPr>
          <w:b/>
          <w:lang w:val="en-US"/>
        </w:rPr>
        <w:t>NTARIO DISABILITY SUPPORT PROGRAM</w:t>
      </w:r>
    </w:p>
    <w:p w:rsidR="00B5243D" w:rsidRPr="005C5ACF" w:rsidRDefault="00B5243D" w:rsidP="00B5243D">
      <w:pPr>
        <w:jc w:val="center"/>
        <w:rPr>
          <w:b/>
          <w:lang w:val="en-US"/>
        </w:rPr>
      </w:pPr>
      <w:r w:rsidRPr="005C5ACF">
        <w:rPr>
          <w:b/>
          <w:lang w:val="en-US"/>
        </w:rPr>
        <w:tab/>
      </w:r>
    </w:p>
    <w:p w:rsidR="00B5243D" w:rsidRPr="005C5ACF" w:rsidRDefault="00B5243D" w:rsidP="00B5243D">
      <w:pPr>
        <w:tabs>
          <w:tab w:val="left" w:pos="2880"/>
          <w:tab w:val="left" w:pos="4410"/>
          <w:tab w:val="left" w:pos="7200"/>
          <w:tab w:val="left" w:pos="8640"/>
          <w:tab w:val="left" w:pos="9180"/>
        </w:tabs>
        <w:ind w:left="2160" w:hanging="2160"/>
        <w:jc w:val="both"/>
        <w:rPr>
          <w:lang w:val="en-US"/>
        </w:rPr>
      </w:pPr>
      <w:r w:rsidRPr="005C5ACF">
        <w:rPr>
          <w:lang w:val="en-US"/>
        </w:rPr>
        <w:t>Appellant</w:t>
      </w:r>
      <w:r w:rsidRPr="005C5ACF">
        <w:rPr>
          <w:lang w:val="en-US"/>
        </w:rPr>
        <w:tab/>
      </w:r>
      <w:r w:rsidRPr="005C5ACF">
        <w:rPr>
          <w:lang w:val="en-US"/>
        </w:rPr>
        <w:tab/>
      </w:r>
      <w:r w:rsidRPr="005C5ACF">
        <w:rPr>
          <w:lang w:val="en-US"/>
        </w:rPr>
        <w:tab/>
      </w:r>
      <w:r w:rsidRPr="005C5ACF">
        <w:rPr>
          <w:lang w:val="en-US"/>
        </w:rPr>
        <w:tab/>
      </w:r>
      <w:r w:rsidRPr="005C5ACF">
        <w:rPr>
          <w:lang w:val="en-US"/>
        </w:rPr>
        <w:tab/>
        <w:t>Respondent</w:t>
      </w:r>
    </w:p>
    <w:p w:rsidR="00B5243D" w:rsidRPr="005C5ACF" w:rsidRDefault="00B5243D" w:rsidP="00B5243D">
      <w:pPr>
        <w:ind w:left="8640" w:firstLine="720"/>
        <w:jc w:val="center"/>
        <w:rPr>
          <w:szCs w:val="20"/>
        </w:rPr>
      </w:pPr>
      <w:r>
        <w:rPr>
          <w:b/>
          <w:noProof/>
          <w:szCs w:val="20"/>
          <w:lang w:eastAsia="en-CA"/>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152400</wp:posOffset>
                </wp:positionV>
                <wp:extent cx="8595360" cy="0"/>
                <wp:effectExtent l="9525" t="9525" r="5715" b="9525"/>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95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676.8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ZIN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"/>
            </w:pict>
          </mc:Fallback>
        </mc:AlternateContent>
      </w:r>
      <w:r>
        <w:rPr>
          <w:b/>
          <w:noProof/>
          <w:szCs w:val="20"/>
          <w:lang w:eastAsia="en-CA"/>
        </w:rPr>
        <mc:AlternateContent>
          <mc:Choice Requires="wps">
            <w:drawing>
              <wp:anchor distT="0" distB="0" distL="114300" distR="114300" simplePos="0" relativeHeight="251659264" behindDoc="0" locked="0" layoutInCell="1" allowOverlap="1">
                <wp:simplePos x="0" y="0"/>
                <wp:positionH relativeFrom="column">
                  <wp:posOffset>4914900</wp:posOffset>
                </wp:positionH>
                <wp:positionV relativeFrom="paragraph">
                  <wp:posOffset>152400</wp:posOffset>
                </wp:positionV>
                <wp:extent cx="0" cy="5732780"/>
                <wp:effectExtent l="9525" t="9525" r="9525" b="1079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327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pt,12pt" to="387pt,46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"/>
            </w:pict>
          </mc:Fallback>
        </mc:AlternateContent>
      </w:r>
      <w:r w:rsidRPr="005C5ACF">
        <w:rPr>
          <w:b/>
          <w:szCs w:val="20"/>
        </w:rPr>
        <w:t xml:space="preserve">Court File No. </w:t>
      </w:r>
      <w:r w:rsidR="00E92A7B">
        <w:rPr>
          <w:b/>
          <w:szCs w:val="20"/>
        </w:rPr>
        <w:t>53</w:t>
      </w:r>
      <w:r w:rsidR="005F69A4">
        <w:rPr>
          <w:b/>
          <w:szCs w:val="20"/>
        </w:rPr>
        <w:t>/16</w:t>
      </w:r>
    </w:p>
    <w:p w:rsidR="00B5243D" w:rsidRDefault="00B5243D" w:rsidP="00B5243D">
      <w:pPr>
        <w:ind w:left="9360"/>
        <w:rPr>
          <w:b/>
          <w:szCs w:val="20"/>
        </w:rPr>
      </w:pPr>
      <w:r w:rsidRPr="005C5ACF">
        <w:rPr>
          <w:b/>
          <w:szCs w:val="20"/>
        </w:rPr>
        <w:t xml:space="preserve">    </w:t>
      </w:r>
    </w:p>
    <w:p w:rsidR="00B5243D" w:rsidRDefault="00B5243D" w:rsidP="00B5243D">
      <w:pPr>
        <w:ind w:left="7740" w:right="-547"/>
        <w:jc w:val="center"/>
        <w:rPr>
          <w:b/>
          <w:szCs w:val="20"/>
        </w:rPr>
      </w:pPr>
      <w:r w:rsidRPr="005C5ACF">
        <w:rPr>
          <w:b/>
          <w:szCs w:val="20"/>
        </w:rPr>
        <w:t>ONTARIO</w:t>
      </w:r>
    </w:p>
    <w:p w:rsidR="00B5243D" w:rsidRPr="005E0B75" w:rsidRDefault="00B5243D" w:rsidP="00B5243D">
      <w:pPr>
        <w:ind w:left="7740" w:right="-547"/>
        <w:jc w:val="center"/>
        <w:rPr>
          <w:b/>
          <w:szCs w:val="20"/>
        </w:rPr>
      </w:pPr>
      <w:r w:rsidRPr="005C5ACF">
        <w:rPr>
          <w:b/>
          <w:lang w:val="en-US"/>
        </w:rPr>
        <w:t>SUPERIOR COURT OF JUSTICE</w:t>
      </w:r>
    </w:p>
    <w:p w:rsidR="00B5243D" w:rsidRPr="005C5ACF" w:rsidRDefault="00B5243D" w:rsidP="00B5243D">
      <w:pPr>
        <w:tabs>
          <w:tab w:val="left" w:pos="7920"/>
          <w:tab w:val="left" w:pos="9180"/>
          <w:tab w:val="left" w:pos="9450"/>
          <w:tab w:val="center" w:pos="10800"/>
        </w:tabs>
        <w:suppressAutoHyphens/>
        <w:ind w:left="7740" w:right="-547"/>
        <w:jc w:val="center"/>
        <w:rPr>
          <w:b/>
          <w:lang w:val="en-US"/>
        </w:rPr>
      </w:pPr>
      <w:r>
        <w:rPr>
          <w:b/>
          <w:lang w:val="en-US"/>
        </w:rPr>
        <w:t>(DIVISIONAL COURT)</w:t>
      </w:r>
    </w:p>
    <w:p w:rsidR="00B5243D" w:rsidRPr="005C5ACF" w:rsidRDefault="00B5243D" w:rsidP="00B5243D">
      <w:pPr>
        <w:tabs>
          <w:tab w:val="center" w:pos="10800"/>
        </w:tabs>
        <w:suppressAutoHyphens/>
        <w:jc w:val="both"/>
        <w:rPr>
          <w:lang w:val="en-US"/>
        </w:rPr>
      </w:pPr>
      <w:r>
        <w:rPr>
          <w:noProof/>
          <w:lang w:eastAsia="en-CA"/>
        </w:rPr>
        <mc:AlternateContent>
          <mc:Choice Requires="wps">
            <w:drawing>
              <wp:anchor distT="0" distB="0" distL="114300" distR="114300" simplePos="0" relativeHeight="251660288" behindDoc="0" locked="0" layoutInCell="0" allowOverlap="1">
                <wp:simplePos x="0" y="0"/>
                <wp:positionH relativeFrom="column">
                  <wp:posOffset>4937760</wp:posOffset>
                </wp:positionH>
                <wp:positionV relativeFrom="paragraph">
                  <wp:posOffset>86360</wp:posOffset>
                </wp:positionV>
                <wp:extent cx="3749040" cy="0"/>
                <wp:effectExtent l="13335" t="10160" r="9525" b="889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8.8pt,6.8pt" to="684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AH5Eg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" o:allowincell="f"/>
            </w:pict>
          </mc:Fallback>
        </mc:AlternateContent>
      </w:r>
    </w:p>
    <w:p w:rsidR="00B5243D" w:rsidRPr="005C5ACF" w:rsidRDefault="00E92A7B" w:rsidP="00B5243D">
      <w:pPr>
        <w:tabs>
          <w:tab w:val="center" w:pos="10800"/>
        </w:tabs>
        <w:suppressAutoHyphens/>
        <w:ind w:right="-547" w:firstLine="7740"/>
        <w:jc w:val="center"/>
        <w:rPr>
          <w:b/>
          <w:lang w:val="en-US"/>
        </w:rPr>
      </w:pPr>
      <w:r>
        <w:rPr>
          <w:b/>
          <w:lang w:val="en-US"/>
        </w:rPr>
        <w:t>FACTUM OF APPELLANT</w:t>
      </w:r>
    </w:p>
    <w:p w:rsidR="00B5243D" w:rsidRPr="005C5ACF" w:rsidRDefault="00B5243D" w:rsidP="00B5243D">
      <w:pPr>
        <w:tabs>
          <w:tab w:val="center" w:pos="10800"/>
        </w:tabs>
        <w:suppressAutoHyphens/>
        <w:jc w:val="both"/>
        <w:rPr>
          <w:lang w:val="en-US"/>
        </w:rPr>
      </w:pPr>
      <w:r>
        <w:rPr>
          <w:noProof/>
          <w:lang w:eastAsia="en-CA"/>
        </w:rPr>
        <mc:AlternateContent>
          <mc:Choice Requires="wps">
            <w:drawing>
              <wp:anchor distT="0" distB="0" distL="114300" distR="114300" simplePos="0" relativeHeight="251661312" behindDoc="0" locked="0" layoutInCell="0" allowOverlap="1">
                <wp:simplePos x="0" y="0"/>
                <wp:positionH relativeFrom="column">
                  <wp:posOffset>4937760</wp:posOffset>
                </wp:positionH>
                <wp:positionV relativeFrom="paragraph">
                  <wp:posOffset>113030</wp:posOffset>
                </wp:positionV>
                <wp:extent cx="3749040" cy="0"/>
                <wp:effectExtent l="13335" t="8255" r="9525" b="1079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8.8pt,8.9pt" to="684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O1S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" o:allowincell="f"/>
            </w:pict>
          </mc:Fallback>
        </mc:AlternateContent>
      </w:r>
    </w:p>
    <w:p w:rsidR="00B5243D" w:rsidRPr="005C5ACF" w:rsidRDefault="00B5243D" w:rsidP="00B5243D">
      <w:pPr>
        <w:tabs>
          <w:tab w:val="left" w:pos="-720"/>
          <w:tab w:val="center" w:pos="10800"/>
        </w:tabs>
        <w:suppressAutoHyphens/>
        <w:jc w:val="both"/>
        <w:rPr>
          <w:b/>
          <w:lang w:val="en-US"/>
        </w:rPr>
      </w:pPr>
    </w:p>
    <w:p w:rsidR="00B5243D" w:rsidRPr="005C5ACF" w:rsidRDefault="00B5243D" w:rsidP="00B5243D">
      <w:pPr>
        <w:tabs>
          <w:tab w:val="left" w:pos="8280"/>
          <w:tab w:val="center" w:pos="11160"/>
          <w:tab w:val="center" w:pos="11610"/>
        </w:tabs>
        <w:jc w:val="both"/>
        <w:rPr>
          <w:rFonts w:cs="Arial"/>
          <w:sz w:val="22"/>
          <w:szCs w:val="22"/>
          <w:lang w:val="en-US"/>
        </w:rPr>
      </w:pPr>
      <w:r w:rsidRPr="005C5ACF">
        <w:rPr>
          <w:lang w:val="en-US"/>
        </w:rPr>
        <w:tab/>
      </w:r>
      <w:r w:rsidRPr="005C5ACF">
        <w:rPr>
          <w:rFonts w:cs="Arial"/>
          <w:b/>
          <w:sz w:val="22"/>
          <w:szCs w:val="22"/>
          <w:lang w:val="en-US"/>
        </w:rPr>
        <w:t xml:space="preserve">INCOME SECURITY ADVOCACY CENTRE </w:t>
      </w:r>
      <w:r w:rsidRPr="005C5ACF">
        <w:rPr>
          <w:rFonts w:cs="Arial"/>
          <w:b/>
          <w:sz w:val="22"/>
          <w:szCs w:val="22"/>
          <w:lang w:val="en-US"/>
        </w:rPr>
        <w:tab/>
      </w:r>
    </w:p>
    <w:p w:rsidR="00B5243D" w:rsidRPr="005C5ACF" w:rsidRDefault="00B5243D" w:rsidP="00B5243D">
      <w:pPr>
        <w:tabs>
          <w:tab w:val="left" w:pos="8280"/>
          <w:tab w:val="center" w:pos="11160"/>
          <w:tab w:val="center" w:pos="11610"/>
        </w:tabs>
        <w:jc w:val="both"/>
        <w:rPr>
          <w:rFonts w:cs="Arial"/>
          <w:lang w:val="en-US"/>
        </w:rPr>
      </w:pPr>
      <w:r w:rsidRPr="005C5ACF">
        <w:rPr>
          <w:rFonts w:cs="Arial"/>
          <w:sz w:val="22"/>
          <w:szCs w:val="22"/>
          <w:lang w:val="en-US"/>
        </w:rPr>
        <w:tab/>
      </w:r>
      <w:r>
        <w:t>1500-55 University Avenue</w:t>
      </w:r>
    </w:p>
    <w:p w:rsidR="00B5243D" w:rsidRPr="005C5ACF" w:rsidRDefault="00B5243D" w:rsidP="00B5243D">
      <w:pPr>
        <w:tabs>
          <w:tab w:val="left" w:pos="8280"/>
          <w:tab w:val="center" w:pos="11160"/>
          <w:tab w:val="center" w:pos="11610"/>
        </w:tabs>
        <w:jc w:val="both"/>
        <w:rPr>
          <w:rFonts w:cs="Arial"/>
          <w:lang w:val="en-US"/>
        </w:rPr>
      </w:pPr>
      <w:r w:rsidRPr="005C5ACF">
        <w:rPr>
          <w:rFonts w:cs="Arial"/>
          <w:lang w:val="en-US"/>
        </w:rPr>
        <w:tab/>
        <w:t xml:space="preserve">Toronto, ON   </w:t>
      </w:r>
      <w:r>
        <w:t>M5J 2H7</w:t>
      </w:r>
    </w:p>
    <w:p w:rsidR="00B5243D" w:rsidRPr="005C5ACF" w:rsidRDefault="00B5243D" w:rsidP="00B5243D">
      <w:pPr>
        <w:tabs>
          <w:tab w:val="left" w:pos="8460"/>
          <w:tab w:val="center" w:pos="11160"/>
          <w:tab w:val="center" w:pos="11610"/>
        </w:tabs>
        <w:jc w:val="both"/>
        <w:rPr>
          <w:rFonts w:cs="Arial"/>
          <w:sz w:val="22"/>
          <w:szCs w:val="22"/>
          <w:lang w:val="en-US"/>
        </w:rPr>
      </w:pPr>
      <w:r w:rsidRPr="005C5ACF">
        <w:rPr>
          <w:rFonts w:cs="Arial"/>
          <w:lang w:val="en-US"/>
        </w:rPr>
        <w:tab/>
      </w:r>
      <w:r w:rsidRPr="005C5ACF">
        <w:rPr>
          <w:rFonts w:cs="Arial"/>
          <w:lang w:val="en-US"/>
        </w:rPr>
        <w:tab/>
      </w:r>
      <w:r w:rsidRPr="005C5ACF">
        <w:rPr>
          <w:rFonts w:cs="Arial"/>
          <w:b/>
          <w:sz w:val="22"/>
          <w:szCs w:val="22"/>
          <w:lang w:val="en-US"/>
        </w:rPr>
        <w:t xml:space="preserve"> </w:t>
      </w:r>
      <w:r w:rsidRPr="005C5ACF">
        <w:rPr>
          <w:rFonts w:cs="Arial"/>
          <w:b/>
          <w:sz w:val="22"/>
          <w:szCs w:val="22"/>
          <w:lang w:val="en-US"/>
        </w:rPr>
        <w:tab/>
      </w:r>
    </w:p>
    <w:p w:rsidR="00B5243D" w:rsidRPr="00B5243D" w:rsidRDefault="00931B8B" w:rsidP="00931B8B">
      <w:pPr>
        <w:rPr>
          <w:b/>
        </w:rPr>
      </w:pPr>
      <w:r>
        <w:rPr>
          <w:rFonts w:cs="Arial"/>
          <w:sz w:val="22"/>
          <w:szCs w:val="22"/>
          <w:lang w:val="en-US"/>
        </w:rPr>
        <w:tab/>
      </w:r>
      <w:r>
        <w:rPr>
          <w:rFonts w:cs="Arial"/>
          <w:sz w:val="22"/>
          <w:szCs w:val="22"/>
          <w:lang w:val="en-US"/>
        </w:rPr>
        <w:tab/>
      </w:r>
      <w:r>
        <w:rPr>
          <w:rFonts w:cs="Arial"/>
          <w:sz w:val="22"/>
          <w:szCs w:val="22"/>
          <w:lang w:val="en-US"/>
        </w:rPr>
        <w:tab/>
      </w:r>
      <w:r>
        <w:rPr>
          <w:rFonts w:cs="Arial"/>
          <w:sz w:val="22"/>
          <w:szCs w:val="22"/>
          <w:lang w:val="en-US"/>
        </w:rPr>
        <w:tab/>
      </w:r>
      <w:r>
        <w:rPr>
          <w:rFonts w:cs="Arial"/>
          <w:sz w:val="22"/>
          <w:szCs w:val="22"/>
          <w:lang w:val="en-US"/>
        </w:rPr>
        <w:tab/>
      </w:r>
      <w:r>
        <w:rPr>
          <w:rFonts w:cs="Arial"/>
          <w:sz w:val="22"/>
          <w:szCs w:val="22"/>
          <w:lang w:val="en-US"/>
        </w:rPr>
        <w:tab/>
      </w:r>
      <w:r>
        <w:rPr>
          <w:rFonts w:cs="Arial"/>
          <w:sz w:val="22"/>
          <w:szCs w:val="22"/>
          <w:lang w:val="en-US"/>
        </w:rPr>
        <w:tab/>
      </w:r>
      <w:r>
        <w:rPr>
          <w:rFonts w:cs="Arial"/>
          <w:sz w:val="22"/>
          <w:szCs w:val="22"/>
          <w:lang w:val="en-US"/>
        </w:rPr>
        <w:tab/>
      </w:r>
      <w:r>
        <w:rPr>
          <w:rFonts w:cs="Arial"/>
          <w:sz w:val="22"/>
          <w:szCs w:val="22"/>
          <w:lang w:val="en-US"/>
        </w:rPr>
        <w:tab/>
      </w:r>
      <w:r>
        <w:rPr>
          <w:rFonts w:cs="Arial"/>
          <w:sz w:val="22"/>
          <w:szCs w:val="22"/>
          <w:lang w:val="en-US"/>
        </w:rPr>
        <w:tab/>
      </w:r>
      <w:r>
        <w:rPr>
          <w:rFonts w:cs="Arial"/>
          <w:sz w:val="22"/>
          <w:szCs w:val="22"/>
          <w:lang w:val="en-US"/>
        </w:rPr>
        <w:tab/>
        <w:t xml:space="preserve">      </w:t>
      </w:r>
      <w:r w:rsidR="00B5243D">
        <w:t>Jackie Esmonde (LSUC # 47793P)</w:t>
      </w:r>
    </w:p>
    <w:p w:rsidR="00B5243D" w:rsidRPr="00B5243D" w:rsidRDefault="00B5243D" w:rsidP="00B5243D">
      <w:pPr>
        <w:ind w:left="4320" w:firstLine="720"/>
        <w:jc w:val="both"/>
        <w:rPr>
          <w:rFonts w:cs="Arial"/>
        </w:rPr>
      </w:pPr>
    </w:p>
    <w:p w:rsidR="00B5243D" w:rsidRPr="00B5243D" w:rsidRDefault="00B5243D" w:rsidP="00B5243D">
      <w:pPr>
        <w:ind w:left="7200" w:firstLine="720"/>
        <w:jc w:val="both"/>
        <w:rPr>
          <w:rFonts w:cs="Arial"/>
        </w:rPr>
      </w:pPr>
      <w:r w:rsidRPr="00B5243D">
        <w:rPr>
          <w:rFonts w:cs="Arial"/>
        </w:rPr>
        <w:t xml:space="preserve">      Tel: </w:t>
      </w:r>
      <w:r w:rsidRPr="00B5243D">
        <w:rPr>
          <w:rFonts w:cs="Arial"/>
        </w:rPr>
        <w:tab/>
        <w:t>416-597-5820 (Ext. 515</w:t>
      </w:r>
      <w:r>
        <w:rPr>
          <w:rFonts w:cs="Arial"/>
        </w:rPr>
        <w:t>3</w:t>
      </w:r>
      <w:r w:rsidRPr="00B5243D">
        <w:rPr>
          <w:rFonts w:cs="Arial"/>
        </w:rPr>
        <w:t>)</w:t>
      </w:r>
    </w:p>
    <w:p w:rsidR="00B5243D" w:rsidRPr="006E5410" w:rsidRDefault="00B5243D" w:rsidP="00B5243D">
      <w:pPr>
        <w:ind w:left="2160" w:firstLine="720"/>
        <w:jc w:val="both"/>
        <w:rPr>
          <w:rFonts w:cs="Arial"/>
        </w:rPr>
      </w:pPr>
      <w:r w:rsidRPr="00B5243D">
        <w:rPr>
          <w:rFonts w:cs="Arial"/>
        </w:rPr>
        <w:tab/>
      </w:r>
      <w:r w:rsidRPr="00B5243D">
        <w:rPr>
          <w:rFonts w:cs="Arial"/>
        </w:rPr>
        <w:tab/>
      </w:r>
      <w:r w:rsidRPr="00B5243D">
        <w:rPr>
          <w:rFonts w:cs="Arial"/>
        </w:rPr>
        <w:tab/>
      </w:r>
      <w:r w:rsidRPr="00B5243D">
        <w:rPr>
          <w:rFonts w:cs="Arial"/>
        </w:rPr>
        <w:tab/>
      </w:r>
      <w:r w:rsidRPr="00B5243D">
        <w:rPr>
          <w:rFonts w:cs="Arial"/>
        </w:rPr>
        <w:tab/>
      </w:r>
      <w:r w:rsidRPr="00B5243D">
        <w:rPr>
          <w:rFonts w:cs="Arial"/>
        </w:rPr>
        <w:tab/>
        <w:t xml:space="preserve"> </w:t>
      </w:r>
      <w:r w:rsidRPr="00B5243D">
        <w:rPr>
          <w:rFonts w:cs="Arial"/>
        </w:rPr>
        <w:tab/>
        <w:t xml:space="preserve">      </w:t>
      </w:r>
      <w:r w:rsidRPr="006E5410">
        <w:rPr>
          <w:rFonts w:cs="Arial"/>
        </w:rPr>
        <w:t xml:space="preserve">Fax: </w:t>
      </w:r>
      <w:r w:rsidRPr="006E5410">
        <w:rPr>
          <w:rFonts w:cs="Arial"/>
        </w:rPr>
        <w:tab/>
        <w:t>416-597-5821</w:t>
      </w:r>
    </w:p>
    <w:p w:rsidR="00B5243D" w:rsidRPr="00B5243D" w:rsidRDefault="00B5243D" w:rsidP="00931B8B">
      <w:pPr>
        <w:ind w:left="7200" w:firstLine="720"/>
      </w:pPr>
      <w:r w:rsidRPr="00B5243D">
        <w:t xml:space="preserve">      Email: </w:t>
      </w:r>
      <w:r w:rsidRPr="00B5243D">
        <w:tab/>
        <w:t>esmondja@lao.on.ca</w:t>
      </w:r>
    </w:p>
    <w:p w:rsidR="00B5243D" w:rsidRPr="00B5243D" w:rsidRDefault="00B5243D" w:rsidP="00B5243D">
      <w:pPr>
        <w:ind w:left="8280"/>
        <w:jc w:val="both"/>
        <w:rPr>
          <w:snapToGrid w:val="0"/>
        </w:rPr>
      </w:pPr>
    </w:p>
    <w:p w:rsidR="00B5243D" w:rsidRPr="00B5243D" w:rsidRDefault="00B5243D" w:rsidP="00B5243D">
      <w:pPr>
        <w:ind w:left="8280"/>
        <w:jc w:val="both"/>
        <w:rPr>
          <w:b/>
          <w:snapToGrid w:val="0"/>
        </w:rPr>
      </w:pPr>
      <w:r>
        <w:rPr>
          <w:b/>
          <w:snapToGrid w:val="0"/>
        </w:rPr>
        <w:t>ABORIGINAL LEGAL SERVICES OF TORONTO</w:t>
      </w:r>
    </w:p>
    <w:p w:rsidR="00B5243D" w:rsidRDefault="00B5243D" w:rsidP="00B5243D">
      <w:pPr>
        <w:pStyle w:val="zparanoindt-e"/>
        <w:tabs>
          <w:tab w:val="clear" w:pos="239"/>
          <w:tab w:val="clear" w:pos="279"/>
        </w:tabs>
        <w:spacing w:after="0" w:line="240" w:lineRule="auto"/>
        <w:ind w:left="7560" w:firstLine="720"/>
        <w:rPr>
          <w:rFonts w:ascii="Times New Roman" w:hAnsi="Times New Roman"/>
          <w:sz w:val="24"/>
          <w:szCs w:val="24"/>
        </w:rPr>
      </w:pPr>
      <w:r>
        <w:rPr>
          <w:rFonts w:ascii="Times New Roman" w:hAnsi="Times New Roman"/>
          <w:sz w:val="24"/>
          <w:szCs w:val="24"/>
        </w:rPr>
        <w:t>211 Yonge Street, 5</w:t>
      </w:r>
      <w:r w:rsidRPr="00FA6044">
        <w:rPr>
          <w:rFonts w:ascii="Times New Roman" w:hAnsi="Times New Roman"/>
          <w:sz w:val="24"/>
          <w:szCs w:val="24"/>
          <w:vertAlign w:val="superscript"/>
        </w:rPr>
        <w:t>th</w:t>
      </w:r>
      <w:r>
        <w:rPr>
          <w:rFonts w:ascii="Times New Roman" w:hAnsi="Times New Roman"/>
          <w:sz w:val="24"/>
          <w:szCs w:val="24"/>
        </w:rPr>
        <w:t xml:space="preserve"> Floor</w:t>
      </w:r>
    </w:p>
    <w:p w:rsidR="00B5243D" w:rsidRDefault="00B5243D" w:rsidP="00B5243D">
      <w:pPr>
        <w:pStyle w:val="zparanoindt-e"/>
        <w:tabs>
          <w:tab w:val="clear" w:pos="239"/>
          <w:tab w:val="clear" w:pos="279"/>
        </w:tabs>
        <w:spacing w:after="0" w:line="240" w:lineRule="auto"/>
        <w:ind w:left="7560" w:firstLine="720"/>
      </w:pPr>
      <w:r>
        <w:rPr>
          <w:rFonts w:ascii="Times New Roman" w:hAnsi="Times New Roman"/>
          <w:sz w:val="24"/>
          <w:szCs w:val="24"/>
        </w:rPr>
        <w:t>Toronto, Ontario</w:t>
      </w:r>
      <w:r w:rsidR="00573E55">
        <w:rPr>
          <w:rFonts w:ascii="Times New Roman" w:hAnsi="Times New Roman"/>
          <w:sz w:val="24"/>
          <w:szCs w:val="24"/>
        </w:rPr>
        <w:t xml:space="preserve"> M5B 1M4</w:t>
      </w:r>
    </w:p>
    <w:p w:rsidR="00B5243D" w:rsidRDefault="00B5243D" w:rsidP="00B5243D">
      <w:pPr>
        <w:widowControl w:val="0"/>
        <w:ind w:left="7560" w:firstLine="720"/>
        <w:jc w:val="both"/>
        <w:rPr>
          <w:b/>
        </w:rPr>
      </w:pPr>
    </w:p>
    <w:p w:rsidR="00B5243D" w:rsidRPr="00B5243D" w:rsidRDefault="00B5243D" w:rsidP="00B5243D">
      <w:pPr>
        <w:widowControl w:val="0"/>
        <w:ind w:left="7560" w:firstLine="720"/>
        <w:jc w:val="both"/>
      </w:pPr>
      <w:r w:rsidRPr="00B5243D">
        <w:t xml:space="preserve">Emily Hill </w:t>
      </w:r>
      <w:r w:rsidRPr="000574FE">
        <w:t xml:space="preserve">(LSUC# </w:t>
      </w:r>
      <w:r w:rsidR="000574FE" w:rsidRPr="000574FE">
        <w:t>46899Q</w:t>
      </w:r>
      <w:r w:rsidRPr="000574FE">
        <w:t>)</w:t>
      </w:r>
    </w:p>
    <w:p w:rsidR="00B5243D" w:rsidRDefault="00B5243D" w:rsidP="00B5243D">
      <w:pPr>
        <w:widowControl w:val="0"/>
        <w:ind w:left="7560" w:firstLine="720"/>
        <w:jc w:val="both"/>
      </w:pPr>
    </w:p>
    <w:p w:rsidR="00B5243D" w:rsidRDefault="00B5243D" w:rsidP="00B5243D">
      <w:pPr>
        <w:widowControl w:val="0"/>
        <w:ind w:left="7560" w:firstLine="720"/>
        <w:jc w:val="both"/>
      </w:pPr>
      <w:r w:rsidRPr="00E90961">
        <w:t>Tel:</w:t>
      </w:r>
      <w:r w:rsidRPr="00E90961">
        <w:tab/>
      </w:r>
      <w:r>
        <w:t>416-408-4041 (Ext. 224)</w:t>
      </w:r>
    </w:p>
    <w:p w:rsidR="000574FE" w:rsidRDefault="00B5243D" w:rsidP="000574FE">
      <w:pPr>
        <w:pStyle w:val="zparanoindt-e"/>
        <w:tabs>
          <w:tab w:val="clear" w:pos="239"/>
          <w:tab w:val="clear" w:pos="279"/>
        </w:tabs>
        <w:spacing w:after="0" w:line="240" w:lineRule="auto"/>
        <w:ind w:left="7560" w:firstLine="720"/>
        <w:rPr>
          <w:rFonts w:ascii="Times New Roman" w:hAnsi="Times New Roman"/>
          <w:sz w:val="24"/>
          <w:szCs w:val="24"/>
        </w:rPr>
      </w:pPr>
      <w:r w:rsidRPr="000574FE">
        <w:rPr>
          <w:sz w:val="24"/>
          <w:szCs w:val="24"/>
        </w:rPr>
        <w:t>Fax:</w:t>
      </w:r>
      <w:r w:rsidRPr="00E90961">
        <w:tab/>
      </w:r>
      <w:r w:rsidR="000574FE">
        <w:rPr>
          <w:rFonts w:ascii="Times New Roman" w:hAnsi="Times New Roman"/>
          <w:sz w:val="24"/>
          <w:szCs w:val="24"/>
        </w:rPr>
        <w:t>416-408-1568</w:t>
      </w:r>
    </w:p>
    <w:p w:rsidR="00B5243D" w:rsidRPr="005C5ACF" w:rsidRDefault="00B5243D" w:rsidP="00B5243D">
      <w:pPr>
        <w:ind w:left="8280"/>
        <w:jc w:val="both"/>
        <w:rPr>
          <w:snapToGrid w:val="0"/>
          <w:lang w:val="en-GB"/>
        </w:rPr>
      </w:pPr>
      <w:r>
        <w:t>Email:</w:t>
      </w:r>
      <w:r>
        <w:tab/>
        <w:t>e_hill@lao.on.ca</w:t>
      </w:r>
      <w:r w:rsidRPr="00B117BF">
        <w:rPr>
          <w:snapToGrid w:val="0"/>
        </w:rPr>
        <w:t xml:space="preserve"> </w:t>
      </w:r>
      <w:r w:rsidRPr="00B117BF">
        <w:rPr>
          <w:snapToGrid w:val="0"/>
        </w:rPr>
        <w:tab/>
      </w:r>
      <w:r w:rsidRPr="00B117BF">
        <w:rPr>
          <w:snapToGrid w:val="0"/>
        </w:rPr>
        <w:tab/>
      </w:r>
      <w:r w:rsidRPr="00B117BF">
        <w:rPr>
          <w:snapToGrid w:val="0"/>
        </w:rPr>
        <w:tab/>
      </w:r>
      <w:r w:rsidRPr="00B117BF">
        <w:rPr>
          <w:snapToGrid w:val="0"/>
        </w:rPr>
        <w:tab/>
      </w:r>
      <w:r w:rsidRPr="00B117BF">
        <w:rPr>
          <w:snapToGrid w:val="0"/>
        </w:rPr>
        <w:tab/>
        <w:t xml:space="preserve">    </w:t>
      </w:r>
    </w:p>
    <w:p w:rsidR="00B5243D" w:rsidRPr="005C5ACF" w:rsidRDefault="00B5243D" w:rsidP="00B5243D">
      <w:pPr>
        <w:ind w:left="8280"/>
        <w:jc w:val="both"/>
        <w:rPr>
          <w:b/>
          <w:snapToGrid w:val="0"/>
          <w:lang w:val="en-GB"/>
        </w:rPr>
      </w:pPr>
    </w:p>
    <w:p w:rsidR="00B5243D" w:rsidRPr="00B5243D" w:rsidRDefault="00B5243D" w:rsidP="00B5243D">
      <w:pPr>
        <w:ind w:left="8280"/>
        <w:jc w:val="both"/>
        <w:rPr>
          <w:snapToGrid w:val="0"/>
          <w:lang w:val="en-GB"/>
        </w:rPr>
      </w:pPr>
      <w:r w:rsidRPr="005C5ACF">
        <w:rPr>
          <w:b/>
          <w:snapToGrid w:val="0"/>
          <w:lang w:val="en-GB"/>
        </w:rPr>
        <w:t>Lawyers for the Appellant</w:t>
      </w:r>
    </w:p>
    <w:sectPr w:rsidR="00B5243D" w:rsidRPr="00B5243D" w:rsidSect="00E240A0">
      <w:headerReference w:type="default" r:id="rId19"/>
      <w:pgSz w:w="15840" w:h="12240" w:orient="landscape"/>
      <w:pgMar w:top="180" w:right="1440" w:bottom="1260" w:left="1267"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371B" w:rsidRDefault="00F3371B">
      <w:r>
        <w:separator/>
      </w:r>
    </w:p>
  </w:endnote>
  <w:endnote w:type="continuationSeparator" w:id="0">
    <w:p w:rsidR="00F3371B" w:rsidRDefault="00F33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ld English Text MT">
    <w:panose1 w:val="03040902040508030806"/>
    <w:charset w:val="00"/>
    <w:family w:val="script"/>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371B" w:rsidRDefault="00F3371B">
      <w:r>
        <w:separator/>
      </w:r>
    </w:p>
  </w:footnote>
  <w:footnote w:type="continuationSeparator" w:id="0">
    <w:p w:rsidR="00F3371B" w:rsidRDefault="00F337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71B" w:rsidRDefault="00F3371B" w:rsidP="00E240A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3371B" w:rsidRDefault="00F3371B" w:rsidP="00E240A0">
    <w:pPr>
      <w:pStyle w:val="Header"/>
      <w:jc w:val="center"/>
      <w:rPr>
        <w:rStyle w:val="PageNumber"/>
      </w:rPr>
    </w:pPr>
    <w:r>
      <w:t xml:space="preserve">- </w:t>
    </w:r>
    <w:r>
      <w:rPr>
        <w:rStyle w:val="PageNumber"/>
      </w:rPr>
      <w:t xml:space="preserve"> -</w:t>
    </w:r>
  </w:p>
  <w:p w:rsidR="00F3371B" w:rsidRDefault="00F3371B" w:rsidP="00E240A0">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71B" w:rsidRDefault="00F3371B" w:rsidP="00E240A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25326">
      <w:rPr>
        <w:rStyle w:val="PageNumber"/>
        <w:noProof/>
      </w:rPr>
      <w:t>ii</w:t>
    </w:r>
    <w:r>
      <w:rPr>
        <w:rStyle w:val="PageNumber"/>
      </w:rPr>
      <w:fldChar w:fldCharType="end"/>
    </w:r>
  </w:p>
  <w:p w:rsidR="00F3371B" w:rsidRDefault="00F3371B" w:rsidP="00E240A0">
    <w:pPr>
      <w:pStyle w:val="Header"/>
      <w:jc w:val="center"/>
      <w:rPr>
        <w:rStyle w:val="PageNumber"/>
      </w:rPr>
    </w:pPr>
  </w:p>
  <w:p w:rsidR="00F3371B" w:rsidRDefault="00F3371B" w:rsidP="00E240A0">
    <w:pPr>
      <w:pStyle w:val="Header"/>
      <w:framePr w:wrap="around" w:vAnchor="text" w:hAnchor="margin" w:xAlign="center" w:y="1"/>
      <w:rPr>
        <w:rStyle w:val="PageNumber"/>
      </w:rPr>
    </w:pPr>
  </w:p>
  <w:p w:rsidR="00F3371B" w:rsidRDefault="00F3371B" w:rsidP="00E240A0">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71B" w:rsidRDefault="00F3371B" w:rsidP="00E240A0">
    <w:pPr>
      <w:pStyle w:val="Header"/>
    </w:pPr>
    <w:r>
      <w:rPr>
        <w:b/>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71B" w:rsidRDefault="00F3371B" w:rsidP="00E240A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3371B" w:rsidRDefault="00F3371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71B" w:rsidRDefault="00F3371B" w:rsidP="00E240A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25326">
      <w:rPr>
        <w:rStyle w:val="PageNumber"/>
        <w:noProof/>
      </w:rPr>
      <w:t>23</w:t>
    </w:r>
    <w:r>
      <w:rPr>
        <w:rStyle w:val="PageNumber"/>
      </w:rPr>
      <w:fldChar w:fldCharType="end"/>
    </w:r>
  </w:p>
  <w:p w:rsidR="00F3371B" w:rsidRDefault="00F3371B">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71B" w:rsidRPr="00F07E10" w:rsidRDefault="00F3371B">
    <w:pPr>
      <w:pStyle w:val="Header"/>
      <w:rPr>
        <w:b/>
      </w:rP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B7379"/>
    <w:multiLevelType w:val="hybridMultilevel"/>
    <w:tmpl w:val="485097AE"/>
    <w:lvl w:ilvl="0" w:tplc="845C54C2">
      <w:start w:val="1"/>
      <w:numFmt w:val="decimal"/>
      <w:pStyle w:val="Style1"/>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nsid w:val="057D3DC2"/>
    <w:multiLevelType w:val="hybridMultilevel"/>
    <w:tmpl w:val="F6E2BCA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9633C5A"/>
    <w:multiLevelType w:val="hybridMultilevel"/>
    <w:tmpl w:val="E6EEE1B2"/>
    <w:lvl w:ilvl="0" w:tplc="04090015">
      <w:start w:val="1"/>
      <w:numFmt w:val="upperLetter"/>
      <w:lvlText w:val="%1."/>
      <w:lvlJc w:val="left"/>
      <w:pPr>
        <w:tabs>
          <w:tab w:val="num" w:pos="360"/>
        </w:tabs>
        <w:ind w:left="360" w:hanging="360"/>
      </w:pPr>
      <w:rPr>
        <w:rFonts w:cs="Times New Roman" w:hint="default"/>
      </w:rPr>
    </w:lvl>
    <w:lvl w:ilvl="1" w:tplc="BC26AF2E">
      <w:start w:val="26"/>
      <w:numFmt w:val="decimal"/>
      <w:lvlText w:val="%2."/>
      <w:lvlJc w:val="left"/>
      <w:pPr>
        <w:tabs>
          <w:tab w:val="num" w:pos="0"/>
        </w:tabs>
      </w:pPr>
      <w:rPr>
        <w:rFonts w:cs="Times New Roman" w:hint="default"/>
      </w:rPr>
    </w:lvl>
    <w:lvl w:ilvl="2" w:tplc="16623654">
      <w:start w:val="29"/>
      <w:numFmt w:val="decimal"/>
      <w:pStyle w:val="Laor"/>
      <w:lvlText w:val="%3."/>
      <w:lvlJc w:val="left"/>
      <w:pPr>
        <w:tabs>
          <w:tab w:val="num" w:pos="0"/>
        </w:tabs>
      </w:pPr>
      <w:rPr>
        <w:rFonts w:cs="Times New Roman" w:hint="default"/>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
    <w:nsid w:val="13316BBC"/>
    <w:multiLevelType w:val="hybridMultilevel"/>
    <w:tmpl w:val="D99854D4"/>
    <w:lvl w:ilvl="0" w:tplc="3DCA0278">
      <w:start w:val="1"/>
      <w:numFmt w:val="decimal"/>
      <w:pStyle w:val="AANumbered"/>
      <w:lvlText w:val="%1."/>
      <w:lvlJc w:val="left"/>
      <w:pPr>
        <w:tabs>
          <w:tab w:val="num" w:pos="0"/>
        </w:tabs>
      </w:pPr>
      <w:rPr>
        <w:rFonts w:cs="Times New Roman" w:hint="default"/>
      </w:rPr>
    </w:lvl>
    <w:lvl w:ilvl="1" w:tplc="E3283A56">
      <w:start w:val="1"/>
      <w:numFmt w:val="lowerLetter"/>
      <w:lvlText w:val="%2."/>
      <w:lvlJc w:val="left"/>
      <w:pPr>
        <w:tabs>
          <w:tab w:val="num" w:pos="720"/>
        </w:tabs>
        <w:ind w:left="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133F1A09"/>
    <w:multiLevelType w:val="hybridMultilevel"/>
    <w:tmpl w:val="8878D132"/>
    <w:lvl w:ilvl="0" w:tplc="22B287FC">
      <w:start w:val="1"/>
      <w:numFmt w:val="lowerRoman"/>
      <w:pStyle w:val="Heading3"/>
      <w:lvlText w:val="%1)"/>
      <w:lvlJc w:val="left"/>
      <w:pPr>
        <w:tabs>
          <w:tab w:val="num" w:pos="720"/>
        </w:tabs>
        <w:ind w:left="720" w:hanging="360"/>
      </w:pPr>
      <w:rPr>
        <w:rFonts w:hint="default"/>
      </w:rPr>
    </w:lvl>
    <w:lvl w:ilvl="1" w:tplc="35F66666">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37D353E"/>
    <w:multiLevelType w:val="hybridMultilevel"/>
    <w:tmpl w:val="92AC696A"/>
    <w:lvl w:ilvl="0" w:tplc="DA441DD6">
      <w:start w:val="44"/>
      <w:numFmt w:val="decimal"/>
      <w:lvlText w:val="%1."/>
      <w:lvlJc w:val="left"/>
      <w:pPr>
        <w:tabs>
          <w:tab w:val="num" w:pos="990"/>
        </w:tabs>
        <w:ind w:left="990" w:hanging="450"/>
      </w:pPr>
      <w:rPr>
        <w:rFonts w:hint="default"/>
        <w:b/>
      </w:rPr>
    </w:lvl>
    <w:lvl w:ilvl="1" w:tplc="82C67954">
      <w:start w:val="1"/>
      <w:numFmt w:val="decimal"/>
      <w:lvlText w:val="%2)"/>
      <w:lvlJc w:val="left"/>
      <w:pPr>
        <w:tabs>
          <w:tab w:val="num" w:pos="1620"/>
        </w:tabs>
        <w:ind w:left="1620" w:hanging="36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6">
    <w:nsid w:val="26721D7C"/>
    <w:multiLevelType w:val="hybridMultilevel"/>
    <w:tmpl w:val="C74E8D10"/>
    <w:lvl w:ilvl="0" w:tplc="D262B108">
      <w:start w:val="1"/>
      <w:numFmt w:val="bullet"/>
      <w:lvlText w:val=""/>
      <w:lvlJc w:val="left"/>
      <w:pPr>
        <w:tabs>
          <w:tab w:val="num" w:pos="1440"/>
        </w:tabs>
        <w:ind w:left="1440" w:hanging="360"/>
      </w:pPr>
      <w:rPr>
        <w:rFonts w:ascii="Symbol" w:eastAsia="Old English Text MT"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2E6E6B54"/>
    <w:multiLevelType w:val="hybridMultilevel"/>
    <w:tmpl w:val="F4642FE2"/>
    <w:lvl w:ilvl="0" w:tplc="F476DC4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31276118"/>
    <w:multiLevelType w:val="hybridMultilevel"/>
    <w:tmpl w:val="2E3AB32A"/>
    <w:lvl w:ilvl="0" w:tplc="4D6A60B6">
      <w:start w:val="1"/>
      <w:numFmt w:val="decimal"/>
      <w:pStyle w:val="Laroco"/>
      <w:lvlText w:val="%1."/>
      <w:lvlJc w:val="left"/>
      <w:pPr>
        <w:tabs>
          <w:tab w:val="num" w:pos="0"/>
        </w:tabs>
        <w:ind w:left="0" w:firstLine="0"/>
      </w:pPr>
      <w:rPr>
        <w:rFonts w:cs="Times New Roman" w:hint="default"/>
      </w:rPr>
    </w:lvl>
    <w:lvl w:ilvl="1" w:tplc="5574DC88">
      <w:start w:val="1"/>
      <w:numFmt w:val="lowerLetter"/>
      <w:lvlText w:val="%2."/>
      <w:lvlJc w:val="left"/>
      <w:pPr>
        <w:tabs>
          <w:tab w:val="num" w:pos="1080"/>
        </w:tabs>
        <w:ind w:left="1080" w:hanging="360"/>
      </w:pPr>
      <w:rPr>
        <w:rFonts w:cs="Times New Roman" w:hint="default"/>
      </w:rPr>
    </w:lvl>
    <w:lvl w:ilvl="2" w:tplc="0409001B">
      <w:start w:val="1"/>
      <w:numFmt w:val="lowerRoman"/>
      <w:lvlText w:val="%3."/>
      <w:lvlJc w:val="right"/>
      <w:pPr>
        <w:tabs>
          <w:tab w:val="num" w:pos="1800"/>
        </w:tabs>
        <w:ind w:left="1800" w:hanging="180"/>
      </w:pPr>
      <w:rPr>
        <w:rFonts w:cs="Times New Roman"/>
      </w:rPr>
    </w:lvl>
    <w:lvl w:ilvl="3" w:tplc="F7F89706">
      <w:start w:val="1"/>
      <w:numFmt w:val="upperLetter"/>
      <w:lvlText w:val="%4."/>
      <w:lvlJc w:val="left"/>
      <w:pPr>
        <w:tabs>
          <w:tab w:val="num" w:pos="2520"/>
        </w:tabs>
        <w:ind w:left="2520" w:hanging="360"/>
      </w:pPr>
      <w:rPr>
        <w:rFonts w:cs="Times New Roman" w:hint="default"/>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9">
    <w:nsid w:val="32E704A5"/>
    <w:multiLevelType w:val="hybridMultilevel"/>
    <w:tmpl w:val="D36A3F92"/>
    <w:lvl w:ilvl="0" w:tplc="C556E8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33F21772"/>
    <w:multiLevelType w:val="hybridMultilevel"/>
    <w:tmpl w:val="18BEBA56"/>
    <w:lvl w:ilvl="0" w:tplc="84146E90">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34BD7F5B"/>
    <w:multiLevelType w:val="hybridMultilevel"/>
    <w:tmpl w:val="CF987626"/>
    <w:lvl w:ilvl="0" w:tplc="04090015">
      <w:start w:val="1"/>
      <w:numFmt w:val="upperLetter"/>
      <w:lvlText w:val="%1."/>
      <w:lvlJc w:val="left"/>
      <w:pPr>
        <w:tabs>
          <w:tab w:val="num" w:pos="360"/>
        </w:tabs>
        <w:ind w:left="360" w:hanging="360"/>
      </w:pPr>
      <w:rPr>
        <w:rFonts w:cs="Times New Roman" w:hint="default"/>
      </w:rPr>
    </w:lvl>
    <w:lvl w:ilvl="1" w:tplc="2BD4C9FA">
      <w:start w:val="1"/>
      <w:numFmt w:val="decimal"/>
      <w:pStyle w:val="Numbered"/>
      <w:lvlText w:val="%2."/>
      <w:lvlJc w:val="left"/>
      <w:pPr>
        <w:tabs>
          <w:tab w:val="num" w:pos="0"/>
        </w:tabs>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2">
    <w:nsid w:val="35095FAD"/>
    <w:multiLevelType w:val="multilevel"/>
    <w:tmpl w:val="A54243B8"/>
    <w:lvl w:ilvl="0">
      <w:start w:val="1"/>
      <w:numFmt w:val="decimal"/>
      <w:pStyle w:val="ListContinue"/>
      <w:lvlText w:val="%1."/>
      <w:lvlJc w:val="left"/>
      <w:pPr>
        <w:tabs>
          <w:tab w:val="num" w:pos="720"/>
        </w:tabs>
        <w:ind w:left="0" w:firstLine="0"/>
      </w:pPr>
      <w:rPr>
        <w:rFonts w:ascii="Times New Roman" w:hAnsi="Times New Roman" w:hint="default"/>
        <w:sz w:val="24"/>
      </w:rPr>
    </w:lvl>
    <w:lvl w:ilvl="1">
      <w:start w:val="1"/>
      <w:numFmt w:val="lowerLetter"/>
      <w:pStyle w:val="ListContinue2"/>
      <w:lvlText w:val="%2)"/>
      <w:lvlJc w:val="left"/>
      <w:pPr>
        <w:tabs>
          <w:tab w:val="num" w:pos="1440"/>
        </w:tabs>
        <w:ind w:left="1440" w:hanging="720"/>
      </w:pPr>
      <w:rPr>
        <w:rFonts w:ascii="Times New Roman" w:hAnsi="Times New Roman" w:hint="default"/>
        <w:sz w:val="24"/>
      </w:rPr>
    </w:lvl>
    <w:lvl w:ilvl="2">
      <w:start w:val="1"/>
      <w:numFmt w:val="lowerRoman"/>
      <w:lvlRestart w:val="1"/>
      <w:pStyle w:val="ListContinue3"/>
      <w:lvlText w:val="%3)"/>
      <w:lvlJc w:val="left"/>
      <w:pPr>
        <w:tabs>
          <w:tab w:val="num" w:pos="2160"/>
        </w:tabs>
        <w:ind w:left="2160" w:hanging="720"/>
      </w:pPr>
      <w:rPr>
        <w:rFonts w:ascii="Times New Roman" w:hAnsi="Times New Roman" w:hint="default"/>
        <w:b w:val="0"/>
        <w:i w:val="0"/>
        <w:sz w:val="24"/>
      </w:rPr>
    </w:lvl>
    <w:lvl w:ilvl="3">
      <w:start w:val="1"/>
      <w:numFmt w:val="upperRoman"/>
      <w:lvlText w:val="(%4)"/>
      <w:lvlJc w:val="left"/>
      <w:pPr>
        <w:tabs>
          <w:tab w:val="num" w:pos="2289"/>
        </w:tabs>
        <w:ind w:left="2289" w:hanging="360"/>
      </w:pPr>
      <w:rPr>
        <w:rFonts w:hint="default"/>
      </w:rPr>
    </w:lvl>
    <w:lvl w:ilvl="4">
      <w:start w:val="1"/>
      <w:numFmt w:val="lowerLetter"/>
      <w:lvlText w:val="(%5)"/>
      <w:lvlJc w:val="left"/>
      <w:pPr>
        <w:tabs>
          <w:tab w:val="num" w:pos="2649"/>
        </w:tabs>
        <w:ind w:left="2649" w:hanging="360"/>
      </w:pPr>
      <w:rPr>
        <w:rFonts w:hint="default"/>
      </w:rPr>
    </w:lvl>
    <w:lvl w:ilvl="5">
      <w:start w:val="1"/>
      <w:numFmt w:val="lowerRoman"/>
      <w:lvlText w:val="(%6)"/>
      <w:lvlJc w:val="left"/>
      <w:pPr>
        <w:tabs>
          <w:tab w:val="num" w:pos="3009"/>
        </w:tabs>
        <w:ind w:left="3009" w:hanging="360"/>
      </w:pPr>
      <w:rPr>
        <w:rFonts w:hint="default"/>
      </w:rPr>
    </w:lvl>
    <w:lvl w:ilvl="6">
      <w:start w:val="1"/>
      <w:numFmt w:val="decimal"/>
      <w:lvlText w:val="%7."/>
      <w:lvlJc w:val="left"/>
      <w:pPr>
        <w:tabs>
          <w:tab w:val="num" w:pos="3369"/>
        </w:tabs>
        <w:ind w:left="3369" w:hanging="360"/>
      </w:pPr>
      <w:rPr>
        <w:rFonts w:hint="default"/>
      </w:rPr>
    </w:lvl>
    <w:lvl w:ilvl="7">
      <w:start w:val="1"/>
      <w:numFmt w:val="lowerLetter"/>
      <w:lvlText w:val="%8."/>
      <w:lvlJc w:val="left"/>
      <w:pPr>
        <w:tabs>
          <w:tab w:val="num" w:pos="3729"/>
        </w:tabs>
        <w:ind w:left="3729" w:hanging="360"/>
      </w:pPr>
      <w:rPr>
        <w:rFonts w:hint="default"/>
      </w:rPr>
    </w:lvl>
    <w:lvl w:ilvl="8">
      <w:start w:val="1"/>
      <w:numFmt w:val="lowerRoman"/>
      <w:lvlText w:val="%9."/>
      <w:lvlJc w:val="left"/>
      <w:pPr>
        <w:tabs>
          <w:tab w:val="num" w:pos="4089"/>
        </w:tabs>
        <w:ind w:left="4089" w:hanging="360"/>
      </w:pPr>
      <w:rPr>
        <w:rFonts w:hint="default"/>
      </w:rPr>
    </w:lvl>
  </w:abstractNum>
  <w:abstractNum w:abstractNumId="13">
    <w:nsid w:val="3AC433B7"/>
    <w:multiLevelType w:val="hybridMultilevel"/>
    <w:tmpl w:val="EFC6FEB2"/>
    <w:lvl w:ilvl="0" w:tplc="D50A8258">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3D1C1664"/>
    <w:multiLevelType w:val="hybridMultilevel"/>
    <w:tmpl w:val="42C6FCD0"/>
    <w:lvl w:ilvl="0" w:tplc="6142829C">
      <w:start w:val="1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47917F9"/>
    <w:multiLevelType w:val="hybridMultilevel"/>
    <w:tmpl w:val="7AD00E9C"/>
    <w:lvl w:ilvl="0" w:tplc="4A3899A2">
      <w:start w:val="1"/>
      <w:numFmt w:val="upperLetter"/>
      <w:pStyle w:val="Heading2"/>
      <w:lvlText w:val="%1."/>
      <w:lvlJc w:val="left"/>
      <w:pPr>
        <w:tabs>
          <w:tab w:val="num" w:pos="720"/>
        </w:tabs>
        <w:ind w:left="720" w:hanging="720"/>
      </w:pPr>
      <w:rPr>
        <w:rFonts w:hint="default"/>
        <w:b/>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6">
    <w:nsid w:val="4B430DD2"/>
    <w:multiLevelType w:val="hybridMultilevel"/>
    <w:tmpl w:val="2E083D48"/>
    <w:lvl w:ilvl="0" w:tplc="0409000F">
      <w:start w:val="1"/>
      <w:numFmt w:val="decimal"/>
      <w:lvlText w:val="%1."/>
      <w:lvlJc w:val="left"/>
      <w:pPr>
        <w:tabs>
          <w:tab w:val="num" w:pos="360"/>
        </w:tabs>
        <w:ind w:left="360" w:hanging="360"/>
      </w:pPr>
      <w:rPr>
        <w:rFonts w:cs="Times New Roman" w:hint="default"/>
      </w:rPr>
    </w:lvl>
    <w:lvl w:ilvl="1" w:tplc="363E693C"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nsid w:val="4CA519E9"/>
    <w:multiLevelType w:val="multilevel"/>
    <w:tmpl w:val="FB0CACC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bullet"/>
      <w:lvlText w:val=""/>
      <w:lvlJc w:val="left"/>
      <w:pPr>
        <w:tabs>
          <w:tab w:val="num" w:pos="2340"/>
        </w:tabs>
        <w:ind w:left="2340" w:hanging="360"/>
      </w:pPr>
      <w:rPr>
        <w:rFonts w:ascii="Symbol" w:eastAsia="Old English Text MT" w:hAnsi="Symbol"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50993A49"/>
    <w:multiLevelType w:val="multilevel"/>
    <w:tmpl w:val="99C236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6874AAE"/>
    <w:multiLevelType w:val="hybridMultilevel"/>
    <w:tmpl w:val="FB0CACCA"/>
    <w:lvl w:ilvl="0" w:tplc="E0EEBB1E">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bullet"/>
      <w:lvlText w:val=""/>
      <w:lvlJc w:val="left"/>
      <w:pPr>
        <w:tabs>
          <w:tab w:val="num" w:pos="2340"/>
        </w:tabs>
        <w:ind w:left="2340" w:hanging="360"/>
      </w:pPr>
      <w:rPr>
        <w:rFonts w:ascii="Symbol" w:eastAsia="Old English Text MT"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0310E05"/>
    <w:multiLevelType w:val="hybridMultilevel"/>
    <w:tmpl w:val="EE8E7EBE"/>
    <w:lvl w:ilvl="0" w:tplc="1B260994">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62011893"/>
    <w:multiLevelType w:val="singleLevel"/>
    <w:tmpl w:val="FE72E20C"/>
    <w:lvl w:ilvl="0">
      <w:numFmt w:val="bullet"/>
      <w:lvlText w:val="-"/>
      <w:lvlJc w:val="left"/>
      <w:pPr>
        <w:tabs>
          <w:tab w:val="num" w:pos="360"/>
        </w:tabs>
        <w:ind w:left="360" w:hanging="360"/>
      </w:pPr>
      <w:rPr>
        <w:rFonts w:ascii="Times New Roman" w:hAnsi="Times New Roman" w:hint="default"/>
      </w:rPr>
    </w:lvl>
  </w:abstractNum>
  <w:abstractNum w:abstractNumId="22">
    <w:nsid w:val="68166F12"/>
    <w:multiLevelType w:val="hybridMultilevel"/>
    <w:tmpl w:val="CEE81D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6C7F04C0"/>
    <w:multiLevelType w:val="hybridMultilevel"/>
    <w:tmpl w:val="6B5619AE"/>
    <w:lvl w:ilvl="0" w:tplc="8DF09D7A">
      <w:start w:val="1"/>
      <w:numFmt w:val="decimal"/>
      <w:pStyle w:val="ListParagraph"/>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4">
    <w:nsid w:val="6CCF14A5"/>
    <w:multiLevelType w:val="multilevel"/>
    <w:tmpl w:val="5ABC72C4"/>
    <w:lvl w:ilvl="0">
      <w:start w:val="2"/>
      <w:numFmt w:val="decimal"/>
      <w:pStyle w:val="AA"/>
      <w:lvlText w:val="%1."/>
      <w:lvlJc w:val="left"/>
      <w:pPr>
        <w:tabs>
          <w:tab w:val="num" w:pos="0"/>
        </w:tabs>
      </w:pPr>
      <w:rPr>
        <w:rFonts w:cs="Times New Roman" w:hint="default"/>
      </w:rPr>
    </w:lvl>
    <w:lvl w:ilvl="1">
      <w:start w:val="1"/>
      <w:numFmt w:val="lowerLetter"/>
      <w:lvlText w:val="%2."/>
      <w:lvlJc w:val="left"/>
      <w:pPr>
        <w:tabs>
          <w:tab w:val="num" w:pos="720"/>
        </w:tabs>
        <w:ind w:left="72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5">
    <w:nsid w:val="74BD4504"/>
    <w:multiLevelType w:val="hybridMultilevel"/>
    <w:tmpl w:val="2BD4E3F0"/>
    <w:lvl w:ilvl="0" w:tplc="333E6138">
      <w:start w:val="1"/>
      <w:numFmt w:val="upperLetter"/>
      <w:lvlText w:val="%1."/>
      <w:lvlJc w:val="left"/>
      <w:pPr>
        <w:tabs>
          <w:tab w:val="num" w:pos="720"/>
        </w:tabs>
        <w:ind w:left="720" w:hanging="720"/>
      </w:pPr>
      <w:rPr>
        <w:rFonts w:hint="default"/>
        <w:b/>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6">
    <w:nsid w:val="797C5D56"/>
    <w:multiLevelType w:val="hybridMultilevel"/>
    <w:tmpl w:val="031A42D2"/>
    <w:lvl w:ilvl="0" w:tplc="FFFFFFFF">
      <w:start w:val="1"/>
      <w:numFmt w:val="lowerLetter"/>
      <w:lvlText w:val="%1."/>
      <w:lvlJc w:val="left"/>
      <w:pPr>
        <w:tabs>
          <w:tab w:val="num" w:pos="720"/>
        </w:tabs>
        <w:ind w:left="720" w:hanging="360"/>
      </w:pPr>
      <w:rPr>
        <w:rFonts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nsid w:val="799A4967"/>
    <w:multiLevelType w:val="hybridMultilevel"/>
    <w:tmpl w:val="60B2F9B4"/>
    <w:lvl w:ilvl="0" w:tplc="F672FFC2">
      <w:start w:val="1"/>
      <w:numFmt w:val="decimal"/>
      <w:lvlText w:val="%1."/>
      <w:lvlJc w:val="left"/>
      <w:pPr>
        <w:ind w:left="360" w:hanging="360"/>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abstractNumId w:val="21"/>
  </w:num>
  <w:num w:numId="2">
    <w:abstractNumId w:val="27"/>
  </w:num>
  <w:num w:numId="3">
    <w:abstractNumId w:val="27"/>
    <w:lvlOverride w:ilvl="0">
      <w:startOverride w:val="1"/>
    </w:lvlOverride>
  </w:num>
  <w:num w:numId="4">
    <w:abstractNumId w:val="7"/>
  </w:num>
  <w:num w:numId="5">
    <w:abstractNumId w:val="16"/>
  </w:num>
  <w:num w:numId="6">
    <w:abstractNumId w:val="11"/>
  </w:num>
  <w:num w:numId="7">
    <w:abstractNumId w:val="3"/>
  </w:num>
  <w:num w:numId="8">
    <w:abstractNumId w:val="2"/>
  </w:num>
  <w:num w:numId="9">
    <w:abstractNumId w:val="24"/>
  </w:num>
  <w:num w:numId="10">
    <w:abstractNumId w:val="8"/>
  </w:num>
  <w:num w:numId="11">
    <w:abstractNumId w:val="26"/>
  </w:num>
  <w:num w:numId="12">
    <w:abstractNumId w:val="10"/>
  </w:num>
  <w:num w:numId="13">
    <w:abstractNumId w:val="12"/>
  </w:num>
  <w:num w:numId="14">
    <w:abstractNumId w:val="19"/>
  </w:num>
  <w:num w:numId="15">
    <w:abstractNumId w:val="25"/>
  </w:num>
  <w:num w:numId="16">
    <w:abstractNumId w:val="25"/>
    <w:lvlOverride w:ilvl="0">
      <w:startOverride w:val="1"/>
    </w:lvlOverride>
  </w:num>
  <w:num w:numId="17">
    <w:abstractNumId w:val="4"/>
  </w:num>
  <w:num w:numId="18">
    <w:abstractNumId w:val="6"/>
  </w:num>
  <w:num w:numId="19">
    <w:abstractNumId w:val="4"/>
    <w:lvlOverride w:ilvl="0">
      <w:startOverride w:val="1"/>
    </w:lvlOverride>
  </w:num>
  <w:num w:numId="20">
    <w:abstractNumId w:val="14"/>
  </w:num>
  <w:num w:numId="21">
    <w:abstractNumId w:val="13"/>
  </w:num>
  <w:num w:numId="22">
    <w:abstractNumId w:val="20"/>
  </w:num>
  <w:num w:numId="23">
    <w:abstractNumId w:val="17"/>
  </w:num>
  <w:num w:numId="24">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15"/>
  </w:num>
  <w:num w:numId="28">
    <w:abstractNumId w:val="15"/>
    <w:lvlOverride w:ilvl="0">
      <w:startOverride w:val="1"/>
    </w:lvlOverride>
  </w:num>
  <w:num w:numId="29">
    <w:abstractNumId w:val="0"/>
  </w:num>
  <w:num w:numId="30">
    <w:abstractNumId w:val="5"/>
  </w:num>
  <w:num w:numId="31">
    <w:abstractNumId w:val="9"/>
  </w:num>
  <w:num w:numId="32">
    <w:abstractNumId w:val="22"/>
  </w:num>
  <w:num w:numId="33">
    <w:abstractNumId w:val="15"/>
    <w:lvlOverride w:ilvl="0">
      <w:startOverride w:val="2"/>
    </w:lvlOverride>
  </w:num>
  <w:num w:numId="34">
    <w:abstractNumId w:val="23"/>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93A"/>
    <w:rsid w:val="000051C2"/>
    <w:rsid w:val="00017653"/>
    <w:rsid w:val="00026BC9"/>
    <w:rsid w:val="00036AF5"/>
    <w:rsid w:val="0004309F"/>
    <w:rsid w:val="0005628D"/>
    <w:rsid w:val="000574FE"/>
    <w:rsid w:val="00084A12"/>
    <w:rsid w:val="00086A7F"/>
    <w:rsid w:val="00093F27"/>
    <w:rsid w:val="000A5FC9"/>
    <w:rsid w:val="000B68E7"/>
    <w:rsid w:val="00106564"/>
    <w:rsid w:val="00164578"/>
    <w:rsid w:val="00177778"/>
    <w:rsid w:val="00197328"/>
    <w:rsid w:val="001A260C"/>
    <w:rsid w:val="001A297C"/>
    <w:rsid w:val="001C2722"/>
    <w:rsid w:val="001C524A"/>
    <w:rsid w:val="001D3DBC"/>
    <w:rsid w:val="00200499"/>
    <w:rsid w:val="00212B0F"/>
    <w:rsid w:val="00236B28"/>
    <w:rsid w:val="00246829"/>
    <w:rsid w:val="00251E8D"/>
    <w:rsid w:val="00273E52"/>
    <w:rsid w:val="002E1E78"/>
    <w:rsid w:val="002E203C"/>
    <w:rsid w:val="002E770C"/>
    <w:rsid w:val="00303B08"/>
    <w:rsid w:val="00313921"/>
    <w:rsid w:val="00317523"/>
    <w:rsid w:val="00325326"/>
    <w:rsid w:val="00325761"/>
    <w:rsid w:val="0035293A"/>
    <w:rsid w:val="00370020"/>
    <w:rsid w:val="0037639D"/>
    <w:rsid w:val="0038720B"/>
    <w:rsid w:val="003B2EED"/>
    <w:rsid w:val="003B3751"/>
    <w:rsid w:val="003B5A51"/>
    <w:rsid w:val="00402FF6"/>
    <w:rsid w:val="00410EAE"/>
    <w:rsid w:val="004D4AAA"/>
    <w:rsid w:val="004E78A3"/>
    <w:rsid w:val="004F13C2"/>
    <w:rsid w:val="004F2A34"/>
    <w:rsid w:val="00525C9E"/>
    <w:rsid w:val="00573E55"/>
    <w:rsid w:val="00581816"/>
    <w:rsid w:val="00593B9D"/>
    <w:rsid w:val="005A1A61"/>
    <w:rsid w:val="005C33C6"/>
    <w:rsid w:val="005C3F6C"/>
    <w:rsid w:val="005F69A4"/>
    <w:rsid w:val="006009FE"/>
    <w:rsid w:val="0061442D"/>
    <w:rsid w:val="00646F04"/>
    <w:rsid w:val="00692F97"/>
    <w:rsid w:val="006B1E5C"/>
    <w:rsid w:val="006D6985"/>
    <w:rsid w:val="006E5410"/>
    <w:rsid w:val="006E5669"/>
    <w:rsid w:val="00717A3E"/>
    <w:rsid w:val="00725A6B"/>
    <w:rsid w:val="0072718E"/>
    <w:rsid w:val="00735A03"/>
    <w:rsid w:val="007562C3"/>
    <w:rsid w:val="00787B7E"/>
    <w:rsid w:val="007D79BC"/>
    <w:rsid w:val="007E64D7"/>
    <w:rsid w:val="008044B7"/>
    <w:rsid w:val="00813EA2"/>
    <w:rsid w:val="00825B04"/>
    <w:rsid w:val="00837B4D"/>
    <w:rsid w:val="00841589"/>
    <w:rsid w:val="00851710"/>
    <w:rsid w:val="00856FBD"/>
    <w:rsid w:val="00885521"/>
    <w:rsid w:val="008924D2"/>
    <w:rsid w:val="008A4C39"/>
    <w:rsid w:val="008D525F"/>
    <w:rsid w:val="008E70E8"/>
    <w:rsid w:val="008F317F"/>
    <w:rsid w:val="008F6B50"/>
    <w:rsid w:val="009165CB"/>
    <w:rsid w:val="0092440A"/>
    <w:rsid w:val="00931B8B"/>
    <w:rsid w:val="00963F74"/>
    <w:rsid w:val="00974538"/>
    <w:rsid w:val="009749C2"/>
    <w:rsid w:val="00974D08"/>
    <w:rsid w:val="00990B69"/>
    <w:rsid w:val="00992509"/>
    <w:rsid w:val="009A2ED4"/>
    <w:rsid w:val="009C75A8"/>
    <w:rsid w:val="009E31CD"/>
    <w:rsid w:val="009E72B3"/>
    <w:rsid w:val="00A10656"/>
    <w:rsid w:val="00A27A26"/>
    <w:rsid w:val="00A76B3E"/>
    <w:rsid w:val="00A77B76"/>
    <w:rsid w:val="00AC7D0F"/>
    <w:rsid w:val="00AD57E3"/>
    <w:rsid w:val="00AE1C7E"/>
    <w:rsid w:val="00AE1F98"/>
    <w:rsid w:val="00B13621"/>
    <w:rsid w:val="00B16E7D"/>
    <w:rsid w:val="00B23274"/>
    <w:rsid w:val="00B25438"/>
    <w:rsid w:val="00B330B6"/>
    <w:rsid w:val="00B5243D"/>
    <w:rsid w:val="00B82EB6"/>
    <w:rsid w:val="00BA0878"/>
    <w:rsid w:val="00BA5891"/>
    <w:rsid w:val="00BC39CF"/>
    <w:rsid w:val="00BD2BED"/>
    <w:rsid w:val="00C3514F"/>
    <w:rsid w:val="00C60FF7"/>
    <w:rsid w:val="00CB6EDC"/>
    <w:rsid w:val="00CC4176"/>
    <w:rsid w:val="00CE2ACF"/>
    <w:rsid w:val="00D15A13"/>
    <w:rsid w:val="00D31EC9"/>
    <w:rsid w:val="00D40A98"/>
    <w:rsid w:val="00D61905"/>
    <w:rsid w:val="00D62205"/>
    <w:rsid w:val="00D62A59"/>
    <w:rsid w:val="00D90F42"/>
    <w:rsid w:val="00D94BAB"/>
    <w:rsid w:val="00DB7AB1"/>
    <w:rsid w:val="00DD0637"/>
    <w:rsid w:val="00E01B22"/>
    <w:rsid w:val="00E04835"/>
    <w:rsid w:val="00E240A0"/>
    <w:rsid w:val="00E37440"/>
    <w:rsid w:val="00E60653"/>
    <w:rsid w:val="00E7196A"/>
    <w:rsid w:val="00E82333"/>
    <w:rsid w:val="00E84BB0"/>
    <w:rsid w:val="00E92864"/>
    <w:rsid w:val="00E92A7B"/>
    <w:rsid w:val="00E9312E"/>
    <w:rsid w:val="00EA3B42"/>
    <w:rsid w:val="00EB6DD2"/>
    <w:rsid w:val="00F3371B"/>
    <w:rsid w:val="00F8082D"/>
    <w:rsid w:val="00F8307F"/>
    <w:rsid w:val="00FA0508"/>
    <w:rsid w:val="00FA12D3"/>
    <w:rsid w:val="00FA6044"/>
    <w:rsid w:val="00FC0CDA"/>
    <w:rsid w:val="00FC1C87"/>
    <w:rsid w:val="00FC6B49"/>
    <w:rsid w:val="00FC7EF8"/>
    <w:rsid w:val="00FE20E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lsdException w:name="Default Paragraph Font" w:uiPriority="1"/>
    <w:lsdException w:name="Body Text" w:uiPriority="0"/>
    <w:lsdException w:name="List Continue" w:uiPriority="0"/>
    <w:lsdException w:name="List Continue 2" w:uiPriority="0"/>
    <w:lsdException w:name="List Continue 3" w:uiPriority="0"/>
    <w:lsdException w:name="Subtitle" w:semiHidden="0" w:uiPriority="11" w:unhideWhenUsed="0" w:qFormat="1"/>
    <w:lsdException w:name="FollowedHyperlink" w:uiPriority="0"/>
    <w:lsdException w:name="Strong" w:semiHidden="0" w:uiPriority="0" w:unhideWhenUsed="0"/>
    <w:lsdException w:name="Emphasis" w:semiHidden="0" w:uiPriority="0" w:unhideWhenUsed="0"/>
    <w:lsdException w:name="Document Map" w:uiPriority="0"/>
    <w:lsdException w:name="Normal (Web)" w:uiPriority="0"/>
    <w:lsdException w:name="HTML Cite" w:uiPriority="0"/>
    <w:lsdException w:name="HTML Definition"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1">
    <w:name w:val="heading 1"/>
    <w:basedOn w:val="Normal"/>
    <w:next w:val="Normal"/>
    <w:link w:val="Heading1Char"/>
    <w:qFormat/>
    <w:rsid w:val="00E92A7B"/>
    <w:pPr>
      <w:keepNext/>
      <w:spacing w:after="240"/>
      <w:jc w:val="center"/>
      <w:outlineLvl w:val="0"/>
    </w:pPr>
    <w:rPr>
      <w:b/>
      <w:szCs w:val="20"/>
    </w:rPr>
  </w:style>
  <w:style w:type="paragraph" w:styleId="Heading2">
    <w:name w:val="heading 2"/>
    <w:basedOn w:val="Normal"/>
    <w:next w:val="Normal"/>
    <w:link w:val="Heading2Char"/>
    <w:qFormat/>
    <w:rsid w:val="00E92A7B"/>
    <w:pPr>
      <w:keepNext/>
      <w:numPr>
        <w:numId w:val="27"/>
      </w:numPr>
      <w:spacing w:after="240"/>
      <w:outlineLvl w:val="1"/>
    </w:pPr>
    <w:rPr>
      <w:b/>
      <w:szCs w:val="20"/>
    </w:rPr>
  </w:style>
  <w:style w:type="paragraph" w:styleId="Heading3">
    <w:name w:val="heading 3"/>
    <w:basedOn w:val="Normal"/>
    <w:next w:val="Normal"/>
    <w:link w:val="Heading3Char"/>
    <w:unhideWhenUsed/>
    <w:qFormat/>
    <w:rsid w:val="00837B4D"/>
    <w:pPr>
      <w:keepNext/>
      <w:numPr>
        <w:numId w:val="17"/>
      </w:numPr>
      <w:spacing w:after="240"/>
      <w:jc w:val="both"/>
      <w:outlineLvl w:val="2"/>
    </w:pPr>
    <w:rPr>
      <w:rFonts w:eastAsiaTheme="majorEastAsia"/>
      <w:b/>
      <w:bCs/>
    </w:rPr>
  </w:style>
  <w:style w:type="paragraph" w:styleId="Heading6">
    <w:name w:val="heading 6"/>
    <w:basedOn w:val="Normal"/>
    <w:next w:val="Normal"/>
    <w:link w:val="Heading6Char"/>
    <w:uiPriority w:val="9"/>
    <w:semiHidden/>
    <w:unhideWhenUsed/>
    <w:qFormat/>
    <w:rsid w:val="00026BC9"/>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t-e">
    <w:name w:val="act-e"/>
    <w:pPr>
      <w:keepNext/>
      <w:tabs>
        <w:tab w:val="left" w:pos="0"/>
      </w:tabs>
      <w:suppressAutoHyphens/>
      <w:spacing w:before="140" w:line="190" w:lineRule="exact"/>
      <w:jc w:val="center"/>
    </w:pPr>
    <w:rPr>
      <w:i/>
      <w:snapToGrid w:val="0"/>
      <w:lang w:val="en-GB" w:eastAsia="en-US"/>
    </w:rPr>
  </w:style>
  <w:style w:type="paragraph" w:customStyle="1" w:styleId="footnote-e">
    <w:name w:val="footnote-e"/>
    <w:pPr>
      <w:tabs>
        <w:tab w:val="left" w:pos="0"/>
      </w:tabs>
      <w:spacing w:before="111" w:line="209" w:lineRule="exact"/>
      <w:jc w:val="right"/>
    </w:pPr>
    <w:rPr>
      <w:snapToGrid w:val="0"/>
      <w:lang w:val="en-GB" w:eastAsia="en-US"/>
    </w:rPr>
  </w:style>
  <w:style w:type="paragraph" w:customStyle="1" w:styleId="form-e">
    <w:name w:val="form-e"/>
    <w:pPr>
      <w:keepNext/>
      <w:tabs>
        <w:tab w:val="left" w:pos="0"/>
      </w:tabs>
      <w:suppressAutoHyphens/>
      <w:spacing w:before="140" w:line="190" w:lineRule="exact"/>
      <w:jc w:val="center"/>
    </w:pPr>
    <w:rPr>
      <w:caps/>
      <w:snapToGrid w:val="0"/>
      <w:lang w:val="en-GB" w:eastAsia="en-US"/>
    </w:rPr>
  </w:style>
  <w:style w:type="paragraph" w:customStyle="1" w:styleId="insert-e">
    <w:name w:val="insert-e"/>
    <w:pPr>
      <w:keepNext/>
      <w:spacing w:before="230" w:line="179" w:lineRule="exact"/>
      <w:jc w:val="both"/>
    </w:pPr>
    <w:rPr>
      <w:b/>
      <w:i/>
      <w:snapToGrid w:val="0"/>
      <w:lang w:val="en-GB" w:eastAsia="en-US"/>
    </w:rPr>
  </w:style>
  <w:style w:type="paragraph" w:customStyle="1" w:styleId="scanned-e">
    <w:name w:val="scanned-e"/>
    <w:pPr>
      <w:spacing w:before="151"/>
      <w:jc w:val="both"/>
    </w:pPr>
    <w:rPr>
      <w:snapToGrid w:val="0"/>
      <w:lang w:val="en-GB" w:eastAsia="en-US"/>
    </w:rPr>
  </w:style>
  <w:style w:type="paragraph" w:customStyle="1" w:styleId="subject-e">
    <w:name w:val="subject-e"/>
    <w:pPr>
      <w:keepNext/>
      <w:tabs>
        <w:tab w:val="left" w:pos="0"/>
      </w:tabs>
      <w:suppressAutoHyphens/>
      <w:spacing w:before="140" w:line="190" w:lineRule="exact"/>
      <w:jc w:val="center"/>
    </w:pPr>
    <w:rPr>
      <w:caps/>
      <w:snapToGrid w:val="0"/>
      <w:lang w:val="en-GB" w:eastAsia="en-US"/>
    </w:rPr>
  </w:style>
  <w:style w:type="paragraph" w:customStyle="1" w:styleId="zc-i-ul-e">
    <w:name w:val="zc-i-u/l-e"/>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after="319" w:line="190" w:lineRule="exact"/>
      <w:jc w:val="center"/>
    </w:pPr>
    <w:rPr>
      <w:rFonts w:ascii="Times" w:hAnsi="Times"/>
      <w:i/>
      <w:snapToGrid w:val="0"/>
      <w:sz w:val="17"/>
      <w:lang w:val="en-GB" w:eastAsia="en-US"/>
    </w:rPr>
  </w:style>
  <w:style w:type="paragraph" w:customStyle="1" w:styleId="zparanoindt-e">
    <w:name w:val="zparanoindt-e"/>
    <w:link w:val="zparanoindt-eChar"/>
    <w:pPr>
      <w:tabs>
        <w:tab w:val="right" w:pos="239"/>
        <w:tab w:val="left" w:pos="279"/>
      </w:tabs>
      <w:spacing w:after="139" w:line="190" w:lineRule="exact"/>
      <w:jc w:val="both"/>
    </w:pPr>
    <w:rPr>
      <w:rFonts w:ascii="Times" w:hAnsi="Times"/>
      <w:snapToGrid w:val="0"/>
      <w:sz w:val="17"/>
      <w:lang w:val="en-GB" w:eastAsia="en-US"/>
    </w:rPr>
  </w:style>
  <w:style w:type="character" w:customStyle="1" w:styleId="Heading1Char">
    <w:name w:val="Heading 1 Char"/>
    <w:basedOn w:val="DefaultParagraphFont"/>
    <w:link w:val="Heading1"/>
    <w:rsid w:val="00E92A7B"/>
    <w:rPr>
      <w:b/>
      <w:sz w:val="24"/>
      <w:lang w:eastAsia="en-US"/>
    </w:rPr>
  </w:style>
  <w:style w:type="character" w:customStyle="1" w:styleId="Heading2Char">
    <w:name w:val="Heading 2 Char"/>
    <w:basedOn w:val="DefaultParagraphFont"/>
    <w:link w:val="Heading2"/>
    <w:rsid w:val="00E92A7B"/>
    <w:rPr>
      <w:b/>
      <w:sz w:val="24"/>
      <w:lang w:eastAsia="en-US"/>
    </w:rPr>
  </w:style>
  <w:style w:type="character" w:styleId="CommentReference">
    <w:name w:val="annotation reference"/>
    <w:basedOn w:val="DefaultParagraphFont"/>
    <w:unhideWhenUsed/>
    <w:rsid w:val="00D62A59"/>
    <w:rPr>
      <w:sz w:val="16"/>
      <w:szCs w:val="16"/>
    </w:rPr>
  </w:style>
  <w:style w:type="paragraph" w:styleId="CommentText">
    <w:name w:val="annotation text"/>
    <w:basedOn w:val="Normal"/>
    <w:link w:val="CommentTextChar"/>
    <w:unhideWhenUsed/>
    <w:rsid w:val="00D62A59"/>
    <w:rPr>
      <w:sz w:val="20"/>
      <w:szCs w:val="20"/>
    </w:rPr>
  </w:style>
  <w:style w:type="character" w:customStyle="1" w:styleId="CommentTextChar">
    <w:name w:val="Comment Text Char"/>
    <w:basedOn w:val="DefaultParagraphFont"/>
    <w:link w:val="CommentText"/>
    <w:rsid w:val="00D62A59"/>
    <w:rPr>
      <w:lang w:eastAsia="en-US"/>
    </w:rPr>
  </w:style>
  <w:style w:type="paragraph" w:styleId="CommentSubject">
    <w:name w:val="annotation subject"/>
    <w:basedOn w:val="CommentText"/>
    <w:next w:val="CommentText"/>
    <w:link w:val="CommentSubjectChar"/>
    <w:unhideWhenUsed/>
    <w:rsid w:val="00D62A59"/>
    <w:rPr>
      <w:b/>
      <w:bCs/>
    </w:rPr>
  </w:style>
  <w:style w:type="character" w:customStyle="1" w:styleId="CommentSubjectChar">
    <w:name w:val="Comment Subject Char"/>
    <w:basedOn w:val="CommentTextChar"/>
    <w:link w:val="CommentSubject"/>
    <w:semiHidden/>
    <w:rsid w:val="00D62A59"/>
    <w:rPr>
      <w:b/>
      <w:bCs/>
      <w:lang w:eastAsia="en-US"/>
    </w:rPr>
  </w:style>
  <w:style w:type="paragraph" w:styleId="BalloonText">
    <w:name w:val="Balloon Text"/>
    <w:basedOn w:val="Normal"/>
    <w:link w:val="BalloonTextChar"/>
    <w:semiHidden/>
    <w:unhideWhenUsed/>
    <w:rsid w:val="00D62A59"/>
    <w:rPr>
      <w:rFonts w:ascii="Tahoma" w:hAnsi="Tahoma" w:cs="Tahoma"/>
      <w:sz w:val="16"/>
      <w:szCs w:val="16"/>
    </w:rPr>
  </w:style>
  <w:style w:type="character" w:customStyle="1" w:styleId="BalloonTextChar">
    <w:name w:val="Balloon Text Char"/>
    <w:basedOn w:val="DefaultParagraphFont"/>
    <w:link w:val="BalloonText"/>
    <w:semiHidden/>
    <w:rsid w:val="00D62A59"/>
    <w:rPr>
      <w:rFonts w:ascii="Tahoma" w:hAnsi="Tahoma" w:cs="Tahoma"/>
      <w:sz w:val="16"/>
      <w:szCs w:val="16"/>
      <w:lang w:eastAsia="en-US"/>
    </w:rPr>
  </w:style>
  <w:style w:type="paragraph" w:customStyle="1" w:styleId="Style1">
    <w:name w:val="Style1"/>
    <w:basedOn w:val="zparanoindt-e"/>
    <w:link w:val="Style1Char"/>
    <w:qFormat/>
    <w:rsid w:val="009E72B3"/>
    <w:pPr>
      <w:numPr>
        <w:numId w:val="29"/>
      </w:numPr>
      <w:tabs>
        <w:tab w:val="clear" w:pos="239"/>
        <w:tab w:val="clear" w:pos="279"/>
      </w:tabs>
      <w:spacing w:after="0" w:line="480" w:lineRule="auto"/>
      <w:ind w:left="0" w:firstLine="0"/>
      <w:jc w:val="left"/>
    </w:pPr>
    <w:rPr>
      <w:rFonts w:ascii="Times New Roman" w:hAnsi="Times New Roman"/>
      <w:sz w:val="24"/>
      <w:szCs w:val="24"/>
      <w:lang w:val="en-US"/>
    </w:rPr>
  </w:style>
  <w:style w:type="paragraph" w:customStyle="1" w:styleId="Style2">
    <w:name w:val="Style2"/>
    <w:basedOn w:val="Style1"/>
    <w:link w:val="Style2Char"/>
    <w:qFormat/>
    <w:rsid w:val="008F317F"/>
    <w:pPr>
      <w:numPr>
        <w:numId w:val="0"/>
      </w:numPr>
    </w:pPr>
  </w:style>
  <w:style w:type="character" w:customStyle="1" w:styleId="zparanoindt-eChar">
    <w:name w:val="zparanoindt-e Char"/>
    <w:basedOn w:val="DefaultParagraphFont"/>
    <w:link w:val="zparanoindt-e"/>
    <w:rsid w:val="00D62A59"/>
    <w:rPr>
      <w:rFonts w:ascii="Times" w:hAnsi="Times"/>
      <w:snapToGrid w:val="0"/>
      <w:sz w:val="17"/>
      <w:lang w:val="en-GB" w:eastAsia="en-US"/>
    </w:rPr>
  </w:style>
  <w:style w:type="character" w:customStyle="1" w:styleId="Style1Char">
    <w:name w:val="Style1 Char"/>
    <w:basedOn w:val="zparanoindt-eChar"/>
    <w:link w:val="Style1"/>
    <w:rsid w:val="009E72B3"/>
    <w:rPr>
      <w:rFonts w:ascii="Times" w:hAnsi="Times"/>
      <w:snapToGrid w:val="0"/>
      <w:sz w:val="24"/>
      <w:szCs w:val="24"/>
      <w:lang w:val="en-US" w:eastAsia="en-US"/>
    </w:rPr>
  </w:style>
  <w:style w:type="paragraph" w:styleId="Header">
    <w:name w:val="header"/>
    <w:basedOn w:val="Normal"/>
    <w:link w:val="HeaderChar"/>
    <w:rsid w:val="00FA6044"/>
    <w:pPr>
      <w:tabs>
        <w:tab w:val="center" w:pos="4320"/>
        <w:tab w:val="right" w:pos="8640"/>
      </w:tabs>
    </w:pPr>
  </w:style>
  <w:style w:type="character" w:customStyle="1" w:styleId="Style2Char">
    <w:name w:val="Style2 Char"/>
    <w:basedOn w:val="zparanoindt-eChar"/>
    <w:link w:val="Style2"/>
    <w:rsid w:val="008F317F"/>
    <w:rPr>
      <w:rFonts w:ascii="Times" w:hAnsi="Times"/>
      <w:snapToGrid w:val="0"/>
      <w:sz w:val="24"/>
      <w:szCs w:val="24"/>
      <w:lang w:val="en-GB" w:eastAsia="en-US"/>
    </w:rPr>
  </w:style>
  <w:style w:type="character" w:customStyle="1" w:styleId="HeaderChar">
    <w:name w:val="Header Char"/>
    <w:basedOn w:val="DefaultParagraphFont"/>
    <w:link w:val="Header"/>
    <w:rsid w:val="00FA6044"/>
    <w:rPr>
      <w:sz w:val="24"/>
      <w:szCs w:val="24"/>
      <w:lang w:eastAsia="en-US"/>
    </w:rPr>
  </w:style>
  <w:style w:type="character" w:styleId="PageNumber">
    <w:name w:val="page number"/>
    <w:basedOn w:val="DefaultParagraphFont"/>
    <w:rsid w:val="00FA6044"/>
  </w:style>
  <w:style w:type="character" w:customStyle="1" w:styleId="Heading3Char">
    <w:name w:val="Heading 3 Char"/>
    <w:basedOn w:val="DefaultParagraphFont"/>
    <w:link w:val="Heading3"/>
    <w:rsid w:val="00837B4D"/>
    <w:rPr>
      <w:rFonts w:eastAsiaTheme="majorEastAsia"/>
      <w:b/>
      <w:bCs/>
      <w:sz w:val="24"/>
      <w:szCs w:val="24"/>
      <w:lang w:eastAsia="en-US"/>
    </w:rPr>
  </w:style>
  <w:style w:type="paragraph" w:customStyle="1" w:styleId="clause-e1">
    <w:name w:val="clause-e1"/>
    <w:basedOn w:val="Normal"/>
    <w:rsid w:val="00E92A7B"/>
    <w:pPr>
      <w:snapToGrid w:val="0"/>
      <w:spacing w:after="120"/>
      <w:ind w:left="1111" w:hanging="400"/>
      <w:jc w:val="both"/>
    </w:pPr>
    <w:rPr>
      <w:sz w:val="26"/>
      <w:szCs w:val="26"/>
      <w:lang w:val="en-US"/>
    </w:rPr>
  </w:style>
  <w:style w:type="paragraph" w:customStyle="1" w:styleId="heading1-e1">
    <w:name w:val="heading1-e1"/>
    <w:basedOn w:val="Normal"/>
    <w:rsid w:val="00E92A7B"/>
    <w:pPr>
      <w:keepNext/>
      <w:snapToGrid w:val="0"/>
      <w:spacing w:after="200"/>
      <w:jc w:val="center"/>
    </w:pPr>
    <w:rPr>
      <w:smallCaps/>
      <w:sz w:val="26"/>
      <w:szCs w:val="26"/>
      <w:lang w:val="en-US"/>
    </w:rPr>
  </w:style>
  <w:style w:type="paragraph" w:customStyle="1" w:styleId="section-e1">
    <w:name w:val="section-e1"/>
    <w:basedOn w:val="Normal"/>
    <w:rsid w:val="00E92A7B"/>
    <w:pPr>
      <w:snapToGrid w:val="0"/>
      <w:spacing w:after="120"/>
      <w:ind w:firstLine="600"/>
      <w:jc w:val="both"/>
    </w:pPr>
    <w:rPr>
      <w:sz w:val="26"/>
      <w:szCs w:val="26"/>
      <w:lang w:val="en-US"/>
    </w:rPr>
  </w:style>
  <w:style w:type="paragraph" w:customStyle="1" w:styleId="subsection-e1">
    <w:name w:val="subsection-e1"/>
    <w:basedOn w:val="Normal"/>
    <w:rsid w:val="00E92A7B"/>
    <w:pPr>
      <w:snapToGrid w:val="0"/>
      <w:spacing w:after="120"/>
      <w:ind w:firstLine="600"/>
      <w:jc w:val="both"/>
    </w:pPr>
    <w:rPr>
      <w:sz w:val="26"/>
      <w:szCs w:val="26"/>
      <w:lang w:val="en-US"/>
    </w:rPr>
  </w:style>
  <w:style w:type="paragraph" w:customStyle="1" w:styleId="paragraph-e1">
    <w:name w:val="paragraph-e1"/>
    <w:basedOn w:val="Normal"/>
    <w:rsid w:val="00E92A7B"/>
    <w:pPr>
      <w:snapToGrid w:val="0"/>
      <w:spacing w:after="120"/>
      <w:ind w:left="1117" w:hanging="400"/>
      <w:jc w:val="both"/>
    </w:pPr>
    <w:rPr>
      <w:sz w:val="26"/>
      <w:szCs w:val="26"/>
      <w:lang w:val="en-US"/>
    </w:rPr>
  </w:style>
  <w:style w:type="paragraph" w:customStyle="1" w:styleId="Numbered">
    <w:name w:val="Numbered"/>
    <w:basedOn w:val="Normal"/>
    <w:rsid w:val="00E92A7B"/>
    <w:pPr>
      <w:numPr>
        <w:ilvl w:val="1"/>
        <w:numId w:val="6"/>
      </w:numPr>
      <w:spacing w:line="360" w:lineRule="auto"/>
      <w:jc w:val="both"/>
    </w:pPr>
  </w:style>
  <w:style w:type="paragraph" w:styleId="NormalWeb">
    <w:name w:val="Normal (Web)"/>
    <w:basedOn w:val="Normal"/>
    <w:rsid w:val="00E92A7B"/>
    <w:pPr>
      <w:spacing w:before="100" w:beforeAutospacing="1" w:after="100" w:afterAutospacing="1"/>
      <w:jc w:val="both"/>
    </w:pPr>
    <w:rPr>
      <w:lang w:val="en-US"/>
    </w:rPr>
  </w:style>
  <w:style w:type="paragraph" w:customStyle="1" w:styleId="headnote-e1">
    <w:name w:val="headnote-e1"/>
    <w:basedOn w:val="Normal"/>
    <w:rsid w:val="00E92A7B"/>
    <w:pPr>
      <w:keepNext/>
      <w:snapToGrid w:val="0"/>
      <w:jc w:val="both"/>
    </w:pPr>
    <w:rPr>
      <w:b/>
      <w:bCs/>
      <w:sz w:val="26"/>
      <w:szCs w:val="26"/>
      <w:lang w:val="en-US"/>
    </w:rPr>
  </w:style>
  <w:style w:type="character" w:styleId="Hyperlink">
    <w:name w:val="Hyperlink"/>
    <w:basedOn w:val="DefaultParagraphFont"/>
    <w:uiPriority w:val="99"/>
    <w:rsid w:val="00E92A7B"/>
    <w:rPr>
      <w:rFonts w:cs="Times New Roman"/>
      <w:color w:val="027ABB"/>
      <w:u w:val="none"/>
      <w:effect w:val="none"/>
    </w:rPr>
  </w:style>
  <w:style w:type="paragraph" w:customStyle="1" w:styleId="mainparagraph1">
    <w:name w:val="mainparagraph1"/>
    <w:basedOn w:val="Normal"/>
    <w:rsid w:val="00E92A7B"/>
    <w:pPr>
      <w:spacing w:before="100" w:beforeAutospacing="1" w:after="100" w:afterAutospacing="1"/>
      <w:jc w:val="both"/>
    </w:pPr>
    <w:rPr>
      <w:lang w:val="en-US"/>
    </w:rPr>
  </w:style>
  <w:style w:type="paragraph" w:customStyle="1" w:styleId="doubleindent-quote1">
    <w:name w:val="doubleindent-quote1"/>
    <w:basedOn w:val="Normal"/>
    <w:rsid w:val="00E92A7B"/>
    <w:pPr>
      <w:spacing w:before="100" w:beforeAutospacing="1" w:after="100" w:afterAutospacing="1"/>
      <w:ind w:left="1854" w:right="1134" w:hanging="720"/>
      <w:jc w:val="both"/>
    </w:pPr>
    <w:rPr>
      <w:lang w:val="en-US"/>
    </w:rPr>
  </w:style>
  <w:style w:type="character" w:customStyle="1" w:styleId="ssl2">
    <w:name w:val="ss_l2"/>
    <w:basedOn w:val="DefaultParagraphFont"/>
    <w:rsid w:val="00E92A7B"/>
    <w:rPr>
      <w:rFonts w:cs="Times New Roman"/>
    </w:rPr>
  </w:style>
  <w:style w:type="character" w:customStyle="1" w:styleId="verdana">
    <w:name w:val="verdana"/>
    <w:basedOn w:val="DefaultParagraphFont"/>
    <w:rsid w:val="00E92A7B"/>
    <w:rPr>
      <w:rFonts w:cs="Times New Roman"/>
    </w:rPr>
  </w:style>
  <w:style w:type="character" w:customStyle="1" w:styleId="bold">
    <w:name w:val="bold"/>
    <w:basedOn w:val="DefaultParagraphFont"/>
    <w:rsid w:val="00E92A7B"/>
    <w:rPr>
      <w:rFonts w:cs="Times New Roman"/>
    </w:rPr>
  </w:style>
  <w:style w:type="paragraph" w:customStyle="1" w:styleId="loose">
    <w:name w:val="loose"/>
    <w:basedOn w:val="Normal"/>
    <w:rsid w:val="00E92A7B"/>
    <w:pPr>
      <w:spacing w:before="100" w:beforeAutospacing="1" w:after="100" w:afterAutospacing="1"/>
    </w:pPr>
    <w:rPr>
      <w:lang w:val="en-US"/>
    </w:rPr>
  </w:style>
  <w:style w:type="paragraph" w:customStyle="1" w:styleId="AANumbered">
    <w:name w:val="AA Numbered"/>
    <w:basedOn w:val="Normal"/>
    <w:link w:val="AANumberedChar"/>
    <w:rsid w:val="00E92A7B"/>
    <w:pPr>
      <w:numPr>
        <w:numId w:val="7"/>
      </w:numPr>
      <w:spacing w:line="480" w:lineRule="auto"/>
      <w:jc w:val="both"/>
    </w:pPr>
  </w:style>
  <w:style w:type="paragraph" w:customStyle="1" w:styleId="AAReference">
    <w:name w:val="AA Reference"/>
    <w:basedOn w:val="Normal"/>
    <w:rsid w:val="00E92A7B"/>
    <w:pPr>
      <w:spacing w:after="240"/>
      <w:ind w:left="720"/>
      <w:jc w:val="both"/>
    </w:pPr>
    <w:rPr>
      <w:sz w:val="20"/>
      <w:szCs w:val="20"/>
    </w:rPr>
  </w:style>
  <w:style w:type="character" w:customStyle="1" w:styleId="HeaderChar1">
    <w:name w:val="Header Char1"/>
    <w:basedOn w:val="DefaultParagraphFont"/>
    <w:locked/>
    <w:rsid w:val="00E92A7B"/>
    <w:rPr>
      <w:sz w:val="24"/>
      <w:szCs w:val="24"/>
      <w:lang w:val="en-US" w:eastAsia="en-US"/>
    </w:rPr>
  </w:style>
  <w:style w:type="paragraph" w:styleId="Footer">
    <w:name w:val="footer"/>
    <w:basedOn w:val="Normal"/>
    <w:link w:val="FooterChar1"/>
    <w:rsid w:val="00E92A7B"/>
    <w:pPr>
      <w:tabs>
        <w:tab w:val="center" w:pos="4320"/>
        <w:tab w:val="right" w:pos="8640"/>
      </w:tabs>
      <w:jc w:val="both"/>
    </w:pPr>
    <w:rPr>
      <w:lang w:val="en-US"/>
    </w:rPr>
  </w:style>
  <w:style w:type="character" w:customStyle="1" w:styleId="FooterChar">
    <w:name w:val="Footer Char"/>
    <w:basedOn w:val="DefaultParagraphFont"/>
    <w:semiHidden/>
    <w:rsid w:val="00E92A7B"/>
    <w:rPr>
      <w:sz w:val="24"/>
      <w:szCs w:val="24"/>
      <w:lang w:eastAsia="en-US"/>
    </w:rPr>
  </w:style>
  <w:style w:type="character" w:customStyle="1" w:styleId="FooterChar1">
    <w:name w:val="Footer Char1"/>
    <w:basedOn w:val="DefaultParagraphFont"/>
    <w:link w:val="Footer"/>
    <w:locked/>
    <w:rsid w:val="00E92A7B"/>
    <w:rPr>
      <w:sz w:val="24"/>
      <w:szCs w:val="24"/>
      <w:lang w:val="en-US" w:eastAsia="en-US"/>
    </w:rPr>
  </w:style>
  <w:style w:type="paragraph" w:customStyle="1" w:styleId="AAQuote">
    <w:name w:val="AA Quote"/>
    <w:basedOn w:val="Normal"/>
    <w:rsid w:val="00E92A7B"/>
    <w:pPr>
      <w:spacing w:after="120"/>
      <w:ind w:left="720" w:right="720"/>
      <w:jc w:val="both"/>
    </w:pPr>
  </w:style>
  <w:style w:type="paragraph" w:customStyle="1" w:styleId="AA">
    <w:name w:val="AA"/>
    <w:basedOn w:val="Normal"/>
    <w:link w:val="AAChar"/>
    <w:rsid w:val="00E92A7B"/>
    <w:pPr>
      <w:widowControl w:val="0"/>
      <w:numPr>
        <w:numId w:val="9"/>
      </w:numPr>
      <w:spacing w:line="480" w:lineRule="auto"/>
      <w:jc w:val="both"/>
    </w:pPr>
    <w:rPr>
      <w:rFonts w:cs="Arial"/>
      <w:lang w:eastAsia="en-CA"/>
    </w:rPr>
  </w:style>
  <w:style w:type="character" w:customStyle="1" w:styleId="Title1">
    <w:name w:val="Title1"/>
    <w:basedOn w:val="DefaultParagraphFont"/>
    <w:rsid w:val="00E92A7B"/>
    <w:rPr>
      <w:rFonts w:cs="Times New Roman"/>
    </w:rPr>
  </w:style>
  <w:style w:type="character" w:customStyle="1" w:styleId="neutralcite">
    <w:name w:val="neutralcite"/>
    <w:basedOn w:val="DefaultParagraphFont"/>
    <w:rsid w:val="00E92A7B"/>
    <w:rPr>
      <w:rFonts w:cs="Times New Roman"/>
    </w:rPr>
  </w:style>
  <w:style w:type="paragraph" w:customStyle="1" w:styleId="AAR">
    <w:name w:val="AAR"/>
    <w:basedOn w:val="Normal"/>
    <w:rsid w:val="00E92A7B"/>
    <w:pPr>
      <w:widowControl w:val="0"/>
      <w:spacing w:after="120"/>
      <w:ind w:left="720"/>
      <w:jc w:val="both"/>
    </w:pPr>
    <w:rPr>
      <w:rFonts w:cs="Arial"/>
      <w:sz w:val="20"/>
      <w:szCs w:val="20"/>
      <w:lang w:eastAsia="en-CA"/>
    </w:rPr>
  </w:style>
  <w:style w:type="character" w:customStyle="1" w:styleId="AANumberedChar">
    <w:name w:val="AA Numbered Char"/>
    <w:basedOn w:val="DefaultParagraphFont"/>
    <w:link w:val="AANumbered"/>
    <w:locked/>
    <w:rsid w:val="00E92A7B"/>
    <w:rPr>
      <w:sz w:val="24"/>
      <w:szCs w:val="24"/>
      <w:lang w:eastAsia="en-US"/>
    </w:rPr>
  </w:style>
  <w:style w:type="paragraph" w:customStyle="1" w:styleId="section-e">
    <w:name w:val="section-e"/>
    <w:basedOn w:val="Normal"/>
    <w:rsid w:val="00E92A7B"/>
    <w:pPr>
      <w:spacing w:before="100" w:beforeAutospacing="1" w:after="100" w:afterAutospacing="1"/>
    </w:pPr>
    <w:rPr>
      <w:lang w:val="en-US"/>
    </w:rPr>
  </w:style>
  <w:style w:type="paragraph" w:customStyle="1" w:styleId="clause-e">
    <w:name w:val="clause-e"/>
    <w:basedOn w:val="Normal"/>
    <w:rsid w:val="00E92A7B"/>
    <w:pPr>
      <w:spacing w:before="100" w:beforeAutospacing="1" w:after="100" w:afterAutospacing="1"/>
    </w:pPr>
    <w:rPr>
      <w:lang w:val="en-US"/>
    </w:rPr>
  </w:style>
  <w:style w:type="paragraph" w:customStyle="1" w:styleId="AAn">
    <w:name w:val="AAn"/>
    <w:basedOn w:val="Normal"/>
    <w:rsid w:val="00E92A7B"/>
    <w:pPr>
      <w:jc w:val="both"/>
    </w:pPr>
    <w:rPr>
      <w:b/>
    </w:rPr>
  </w:style>
  <w:style w:type="character" w:customStyle="1" w:styleId="BalloonTextChar1">
    <w:name w:val="Balloon Text Char1"/>
    <w:basedOn w:val="DefaultParagraphFont"/>
    <w:semiHidden/>
    <w:locked/>
    <w:rsid w:val="00E92A7B"/>
    <w:rPr>
      <w:rFonts w:ascii="Tahoma" w:hAnsi="Tahoma" w:cs="Tahoma"/>
      <w:sz w:val="16"/>
      <w:szCs w:val="16"/>
      <w:lang w:val="en-US" w:eastAsia="en-US"/>
    </w:rPr>
  </w:style>
  <w:style w:type="paragraph" w:customStyle="1" w:styleId="subsection-e">
    <w:name w:val="subsection-e"/>
    <w:basedOn w:val="Normal"/>
    <w:rsid w:val="00E92A7B"/>
    <w:pPr>
      <w:spacing w:before="100" w:beforeAutospacing="1" w:after="100" w:afterAutospacing="1"/>
    </w:pPr>
    <w:rPr>
      <w:lang w:val="en-US"/>
    </w:rPr>
  </w:style>
  <w:style w:type="paragraph" w:customStyle="1" w:styleId="headnote-e">
    <w:name w:val="headnote-e"/>
    <w:basedOn w:val="Normal"/>
    <w:rsid w:val="00E92A7B"/>
    <w:pPr>
      <w:spacing w:before="100" w:beforeAutospacing="1" w:after="100" w:afterAutospacing="1"/>
    </w:pPr>
    <w:rPr>
      <w:lang w:val="en-US"/>
    </w:rPr>
  </w:style>
  <w:style w:type="paragraph" w:customStyle="1" w:styleId="FactumAuthorities">
    <w:name w:val="Factum Authorities"/>
    <w:basedOn w:val="Normal"/>
    <w:rsid w:val="00E92A7B"/>
    <w:pPr>
      <w:spacing w:after="240"/>
      <w:ind w:left="1728"/>
    </w:pPr>
    <w:rPr>
      <w:rFonts w:ascii="Bookman Old Style" w:hAnsi="Bookman Old Style"/>
      <w:szCs w:val="20"/>
    </w:rPr>
  </w:style>
  <w:style w:type="paragraph" w:customStyle="1" w:styleId="Heading114pt">
    <w:name w:val="Heading 1 + 14 pt"/>
    <w:aliases w:val="Centered,After:  12 pt"/>
    <w:basedOn w:val="FactumAuthorities"/>
    <w:rsid w:val="00E92A7B"/>
    <w:pPr>
      <w:spacing w:after="0"/>
      <w:ind w:left="360" w:hanging="360"/>
    </w:pPr>
    <w:rPr>
      <w:rFonts w:ascii="Arial" w:hAnsi="Arial" w:cs="Arial"/>
      <w:b/>
    </w:rPr>
  </w:style>
  <w:style w:type="character" w:customStyle="1" w:styleId="Bold0">
    <w:name w:val="Bold"/>
    <w:basedOn w:val="DefaultParagraphFont"/>
    <w:rsid w:val="00E92A7B"/>
    <w:rPr>
      <w:rFonts w:cs="Times New Roman"/>
      <w:b/>
    </w:rPr>
  </w:style>
  <w:style w:type="table" w:styleId="TableGrid">
    <w:name w:val="Table Grid"/>
    <w:basedOn w:val="TableNormal"/>
    <w:rsid w:val="00E92A7B"/>
    <w:tblPr>
      <w:tblInd w:w="0" w:type="dxa"/>
      <w:tblCellMar>
        <w:top w:w="0" w:type="dxa"/>
        <w:left w:w="108" w:type="dxa"/>
        <w:bottom w:w="0" w:type="dxa"/>
        <w:right w:w="108" w:type="dxa"/>
      </w:tblCellMar>
    </w:tblPr>
  </w:style>
  <w:style w:type="character" w:customStyle="1" w:styleId="reference">
    <w:name w:val="reference"/>
    <w:basedOn w:val="DefaultParagraphFont"/>
    <w:rsid w:val="00E92A7B"/>
    <w:rPr>
      <w:rFonts w:cs="Times New Roman"/>
    </w:rPr>
  </w:style>
  <w:style w:type="paragraph" w:customStyle="1" w:styleId="BB">
    <w:name w:val="BB"/>
    <w:basedOn w:val="AA"/>
    <w:rsid w:val="00E92A7B"/>
    <w:pPr>
      <w:numPr>
        <w:numId w:val="0"/>
      </w:numPr>
      <w:spacing w:after="240" w:line="240" w:lineRule="auto"/>
      <w:ind w:left="720" w:right="720"/>
    </w:pPr>
  </w:style>
  <w:style w:type="character" w:customStyle="1" w:styleId="AAChar">
    <w:name w:val="AA Char"/>
    <w:basedOn w:val="DefaultParagraphFont"/>
    <w:link w:val="AA"/>
    <w:locked/>
    <w:rsid w:val="00E92A7B"/>
    <w:rPr>
      <w:rFonts w:cs="Arial"/>
      <w:sz w:val="24"/>
      <w:szCs w:val="24"/>
    </w:rPr>
  </w:style>
  <w:style w:type="paragraph" w:styleId="FootnoteText">
    <w:name w:val="footnote text"/>
    <w:basedOn w:val="Normal"/>
    <w:link w:val="FootnoteTextChar2"/>
    <w:semiHidden/>
    <w:rsid w:val="00E92A7B"/>
    <w:rPr>
      <w:rFonts w:ascii="Tahoma" w:hAnsi="Tahoma"/>
      <w:sz w:val="16"/>
      <w:szCs w:val="20"/>
      <w:lang w:val="en-US"/>
    </w:rPr>
  </w:style>
  <w:style w:type="character" w:customStyle="1" w:styleId="FootnoteTextChar">
    <w:name w:val="Footnote Text Char"/>
    <w:basedOn w:val="DefaultParagraphFont"/>
    <w:semiHidden/>
    <w:rsid w:val="00E92A7B"/>
    <w:rPr>
      <w:lang w:eastAsia="en-US"/>
    </w:rPr>
  </w:style>
  <w:style w:type="character" w:styleId="FootnoteReference">
    <w:name w:val="footnote reference"/>
    <w:basedOn w:val="DefaultParagraphFont"/>
    <w:semiHidden/>
    <w:rsid w:val="00E92A7B"/>
    <w:rPr>
      <w:rFonts w:cs="Times New Roman"/>
      <w:vertAlign w:val="superscript"/>
    </w:rPr>
  </w:style>
  <w:style w:type="paragraph" w:customStyle="1" w:styleId="paranondepar-altn">
    <w:name w:val="paranondepar-altn"/>
    <w:basedOn w:val="Normal"/>
    <w:rsid w:val="00E92A7B"/>
    <w:pPr>
      <w:spacing w:before="100" w:beforeAutospacing="1" w:after="100" w:afterAutospacing="1"/>
    </w:pPr>
    <w:rPr>
      <w:lang w:val="en-US"/>
    </w:rPr>
  </w:style>
  <w:style w:type="paragraph" w:customStyle="1" w:styleId="citation-altc">
    <w:name w:val="citation-altc"/>
    <w:basedOn w:val="Normal"/>
    <w:rsid w:val="00E92A7B"/>
    <w:pPr>
      <w:spacing w:before="100" w:beforeAutospacing="1" w:after="100" w:afterAutospacing="1"/>
    </w:pPr>
    <w:rPr>
      <w:lang w:val="en-US"/>
    </w:rPr>
  </w:style>
  <w:style w:type="paragraph" w:customStyle="1" w:styleId="citation-altccxspmiddle">
    <w:name w:val="citation-altccxspmiddle"/>
    <w:basedOn w:val="Normal"/>
    <w:rsid w:val="00E92A7B"/>
    <w:pPr>
      <w:spacing w:before="100" w:beforeAutospacing="1" w:after="100" w:afterAutospacing="1"/>
    </w:pPr>
    <w:rPr>
      <w:lang w:val="en-US"/>
    </w:rPr>
  </w:style>
  <w:style w:type="paragraph" w:customStyle="1" w:styleId="citation-altccxsplast">
    <w:name w:val="citation-altccxsplast"/>
    <w:basedOn w:val="Normal"/>
    <w:rsid w:val="00E92A7B"/>
    <w:pPr>
      <w:spacing w:before="100" w:beforeAutospacing="1" w:after="100" w:afterAutospacing="1"/>
    </w:pPr>
    <w:rPr>
      <w:lang w:val="en-US"/>
    </w:rPr>
  </w:style>
  <w:style w:type="paragraph" w:customStyle="1" w:styleId="continueparasuitedupar-altp">
    <w:name w:val="continueparasuitedupar-altp"/>
    <w:basedOn w:val="Normal"/>
    <w:rsid w:val="00E92A7B"/>
    <w:pPr>
      <w:spacing w:before="100" w:beforeAutospacing="1" w:after="100" w:afterAutospacing="1"/>
    </w:pPr>
    <w:rPr>
      <w:lang w:val="en-US"/>
    </w:rPr>
  </w:style>
  <w:style w:type="paragraph" w:customStyle="1" w:styleId="firstdef-e">
    <w:name w:val="firstdef-e"/>
    <w:basedOn w:val="Normal"/>
    <w:rsid w:val="00E92A7B"/>
    <w:pPr>
      <w:spacing w:before="100" w:beforeAutospacing="1" w:after="100" w:afterAutospacing="1"/>
    </w:pPr>
    <w:rPr>
      <w:lang w:val="en-US"/>
    </w:rPr>
  </w:style>
  <w:style w:type="paragraph" w:customStyle="1" w:styleId="paragraph-e">
    <w:name w:val="paragraph-e"/>
    <w:basedOn w:val="Normal"/>
    <w:rsid w:val="00E92A7B"/>
    <w:pPr>
      <w:spacing w:before="100" w:beforeAutospacing="1" w:after="100" w:afterAutospacing="1"/>
    </w:pPr>
    <w:rPr>
      <w:lang w:val="en-US"/>
    </w:rPr>
  </w:style>
  <w:style w:type="character" w:styleId="Emphasis">
    <w:name w:val="Emphasis"/>
    <w:basedOn w:val="DefaultParagraphFont"/>
    <w:rsid w:val="00E92A7B"/>
    <w:rPr>
      <w:rFonts w:cs="Times New Roman"/>
      <w:i/>
      <w:iCs/>
    </w:rPr>
  </w:style>
  <w:style w:type="paragraph" w:customStyle="1" w:styleId="subsection">
    <w:name w:val="subsection"/>
    <w:basedOn w:val="Normal"/>
    <w:rsid w:val="00E92A7B"/>
    <w:pPr>
      <w:spacing w:before="100" w:beforeAutospacing="1" w:after="100" w:afterAutospacing="1"/>
    </w:pPr>
    <w:rPr>
      <w:lang w:val="en-US"/>
    </w:rPr>
  </w:style>
  <w:style w:type="character" w:customStyle="1" w:styleId="sectionlabel">
    <w:name w:val="sectionlabel"/>
    <w:basedOn w:val="DefaultParagraphFont"/>
    <w:rsid w:val="00E92A7B"/>
    <w:rPr>
      <w:rFonts w:cs="Times New Roman"/>
    </w:rPr>
  </w:style>
  <w:style w:type="paragraph" w:customStyle="1" w:styleId="marginalnotedefinedterm">
    <w:name w:val="marginalnotedefinedterm"/>
    <w:basedOn w:val="Normal"/>
    <w:rsid w:val="00E92A7B"/>
    <w:pPr>
      <w:spacing w:before="100" w:beforeAutospacing="1" w:after="100" w:afterAutospacing="1"/>
    </w:pPr>
    <w:rPr>
      <w:lang w:val="en-US"/>
    </w:rPr>
  </w:style>
  <w:style w:type="character" w:customStyle="1" w:styleId="definedterm">
    <w:name w:val="definedterm"/>
    <w:basedOn w:val="DefaultParagraphFont"/>
    <w:rsid w:val="00E92A7B"/>
    <w:rPr>
      <w:rFonts w:cs="Times New Roman"/>
    </w:rPr>
  </w:style>
  <w:style w:type="character" w:customStyle="1" w:styleId="definedtermlink">
    <w:name w:val="definedtermlink"/>
    <w:basedOn w:val="DefaultParagraphFont"/>
    <w:rsid w:val="00E92A7B"/>
    <w:rPr>
      <w:rFonts w:cs="Times New Roman"/>
    </w:rPr>
  </w:style>
  <w:style w:type="paragraph" w:customStyle="1" w:styleId="definition">
    <w:name w:val="definition"/>
    <w:basedOn w:val="Normal"/>
    <w:rsid w:val="00E92A7B"/>
    <w:pPr>
      <w:spacing w:before="100" w:beforeAutospacing="1" w:after="100" w:afterAutospacing="1"/>
    </w:pPr>
    <w:rPr>
      <w:lang w:val="en-US"/>
    </w:rPr>
  </w:style>
  <w:style w:type="character" w:styleId="HTMLDefinition">
    <w:name w:val="HTML Definition"/>
    <w:basedOn w:val="DefaultParagraphFont"/>
    <w:rsid w:val="00E92A7B"/>
    <w:rPr>
      <w:rFonts w:cs="Times New Roman"/>
      <w:i/>
      <w:iCs/>
    </w:rPr>
  </w:style>
  <w:style w:type="paragraph" w:customStyle="1" w:styleId="marginalnote">
    <w:name w:val="marginalnote"/>
    <w:basedOn w:val="Normal"/>
    <w:rsid w:val="00E92A7B"/>
    <w:pPr>
      <w:spacing w:before="100" w:beforeAutospacing="1" w:after="100" w:afterAutospacing="1"/>
    </w:pPr>
    <w:rPr>
      <w:lang w:val="en-US"/>
    </w:rPr>
  </w:style>
  <w:style w:type="paragraph" w:customStyle="1" w:styleId="paragraph">
    <w:name w:val="paragraph"/>
    <w:basedOn w:val="Normal"/>
    <w:rsid w:val="00E92A7B"/>
    <w:pPr>
      <w:spacing w:before="100" w:beforeAutospacing="1" w:after="100" w:afterAutospacing="1"/>
    </w:pPr>
    <w:rPr>
      <w:lang w:val="en-US"/>
    </w:rPr>
  </w:style>
  <w:style w:type="paragraph" w:customStyle="1" w:styleId="definition-e">
    <w:name w:val="definition-e"/>
    <w:basedOn w:val="Normal"/>
    <w:rsid w:val="00E92A7B"/>
    <w:pPr>
      <w:spacing w:before="100" w:beforeAutospacing="1" w:after="100" w:afterAutospacing="1"/>
    </w:pPr>
    <w:rPr>
      <w:lang w:val="en-US"/>
    </w:rPr>
  </w:style>
  <w:style w:type="paragraph" w:customStyle="1" w:styleId="headingnumber">
    <w:name w:val="headingnumber"/>
    <w:basedOn w:val="Normal"/>
    <w:rsid w:val="00E92A7B"/>
    <w:pPr>
      <w:spacing w:before="100" w:beforeAutospacing="1" w:after="100" w:afterAutospacing="1"/>
    </w:pPr>
    <w:rPr>
      <w:lang w:val="en-US"/>
    </w:rPr>
  </w:style>
  <w:style w:type="character" w:customStyle="1" w:styleId="FootnoteTextChar2">
    <w:name w:val="Footnote Text Char2"/>
    <w:link w:val="FootnoteText"/>
    <w:semiHidden/>
    <w:locked/>
    <w:rsid w:val="00E92A7B"/>
    <w:rPr>
      <w:rFonts w:ascii="Tahoma" w:hAnsi="Tahoma"/>
      <w:sz w:val="16"/>
      <w:lang w:val="en-US" w:eastAsia="en-US"/>
    </w:rPr>
  </w:style>
  <w:style w:type="paragraph" w:customStyle="1" w:styleId="Laroco">
    <w:name w:val="Laroco"/>
    <w:basedOn w:val="AANumbered"/>
    <w:link w:val="LarocoCharChar"/>
    <w:rsid w:val="00E92A7B"/>
    <w:pPr>
      <w:numPr>
        <w:numId w:val="10"/>
      </w:numPr>
    </w:pPr>
  </w:style>
  <w:style w:type="character" w:customStyle="1" w:styleId="LarocoCharChar">
    <w:name w:val="Laroco Char Char"/>
    <w:basedOn w:val="AANumberedChar"/>
    <w:link w:val="Laroco"/>
    <w:locked/>
    <w:rsid w:val="00E92A7B"/>
    <w:rPr>
      <w:sz w:val="24"/>
      <w:szCs w:val="24"/>
      <w:lang w:eastAsia="en-US"/>
    </w:rPr>
  </w:style>
  <w:style w:type="paragraph" w:customStyle="1" w:styleId="Laor">
    <w:name w:val="Laor"/>
    <w:basedOn w:val="Normal"/>
    <w:rsid w:val="00E92A7B"/>
    <w:pPr>
      <w:numPr>
        <w:ilvl w:val="2"/>
        <w:numId w:val="8"/>
      </w:numPr>
      <w:spacing w:line="360" w:lineRule="auto"/>
      <w:jc w:val="both"/>
    </w:pPr>
    <w:rPr>
      <w:lang w:val="en-US"/>
    </w:rPr>
  </w:style>
  <w:style w:type="character" w:styleId="Strong">
    <w:name w:val="Strong"/>
    <w:basedOn w:val="DefaultParagraphFont"/>
    <w:rsid w:val="00E92A7B"/>
    <w:rPr>
      <w:rFonts w:cs="Times New Roman"/>
      <w:b/>
      <w:bCs/>
    </w:rPr>
  </w:style>
  <w:style w:type="paragraph" w:styleId="ListParagraph">
    <w:name w:val="List Paragraph"/>
    <w:basedOn w:val="Normal"/>
    <w:qFormat/>
    <w:rsid w:val="00FE20E2"/>
    <w:pPr>
      <w:numPr>
        <w:numId w:val="34"/>
      </w:numPr>
      <w:spacing w:after="120"/>
      <w:ind w:left="720" w:hanging="720"/>
      <w:jc w:val="both"/>
    </w:pPr>
    <w:rPr>
      <w:lang w:val="en-US"/>
    </w:rPr>
  </w:style>
  <w:style w:type="character" w:customStyle="1" w:styleId="apple-converted-space">
    <w:name w:val="apple-converted-space"/>
    <w:basedOn w:val="DefaultParagraphFont"/>
    <w:rsid w:val="00E92A7B"/>
    <w:rPr>
      <w:rFonts w:cs="Times New Roman"/>
    </w:rPr>
  </w:style>
  <w:style w:type="character" w:customStyle="1" w:styleId="apple-style-span">
    <w:name w:val="apple-style-span"/>
    <w:basedOn w:val="DefaultParagraphFont"/>
    <w:rsid w:val="00E92A7B"/>
    <w:rPr>
      <w:rFonts w:cs="Times New Roman"/>
    </w:rPr>
  </w:style>
  <w:style w:type="paragraph" w:customStyle="1" w:styleId="shorttitle-e">
    <w:name w:val="shorttitle-e"/>
    <w:basedOn w:val="Normal"/>
    <w:rsid w:val="00E92A7B"/>
    <w:pPr>
      <w:spacing w:before="100" w:beforeAutospacing="1" w:after="100" w:afterAutospacing="1"/>
    </w:pPr>
    <w:rPr>
      <w:lang w:eastAsia="en-CA"/>
    </w:rPr>
  </w:style>
  <w:style w:type="paragraph" w:customStyle="1" w:styleId="chapter-e">
    <w:name w:val="chapter-e"/>
    <w:basedOn w:val="Normal"/>
    <w:rsid w:val="00E92A7B"/>
    <w:pPr>
      <w:spacing w:before="100" w:beforeAutospacing="1" w:after="100" w:afterAutospacing="1"/>
    </w:pPr>
    <w:rPr>
      <w:lang w:eastAsia="en-CA"/>
    </w:rPr>
  </w:style>
  <w:style w:type="paragraph" w:customStyle="1" w:styleId="LarocoReference">
    <w:name w:val="Laroco Reference"/>
    <w:basedOn w:val="Laroco"/>
    <w:link w:val="LarocoReferenceChar"/>
    <w:rsid w:val="00E92A7B"/>
    <w:pPr>
      <w:numPr>
        <w:numId w:val="0"/>
      </w:numPr>
      <w:ind w:firstLine="720"/>
    </w:pPr>
    <w:rPr>
      <w:i/>
    </w:rPr>
  </w:style>
  <w:style w:type="paragraph" w:customStyle="1" w:styleId="StyleLarocoReference">
    <w:name w:val="Style Laroco Reference"/>
    <w:basedOn w:val="LarocoReference"/>
    <w:link w:val="StyleLarocoReferenceChar"/>
    <w:rsid w:val="00E92A7B"/>
    <w:rPr>
      <w:i w:val="0"/>
    </w:rPr>
  </w:style>
  <w:style w:type="character" w:customStyle="1" w:styleId="LarocoReferenceChar">
    <w:name w:val="Laroco Reference Char"/>
    <w:basedOn w:val="LarocoCharChar"/>
    <w:link w:val="LarocoReference"/>
    <w:locked/>
    <w:rsid w:val="00E92A7B"/>
    <w:rPr>
      <w:i/>
      <w:sz w:val="24"/>
      <w:szCs w:val="24"/>
      <w:lang w:eastAsia="en-US"/>
    </w:rPr>
  </w:style>
  <w:style w:type="character" w:customStyle="1" w:styleId="StyleLarocoReferenceChar">
    <w:name w:val="Style Laroco Reference Char"/>
    <w:basedOn w:val="LarocoReferenceChar"/>
    <w:link w:val="StyleLarocoReference"/>
    <w:locked/>
    <w:rsid w:val="00E92A7B"/>
    <w:rPr>
      <w:i w:val="0"/>
      <w:sz w:val="24"/>
      <w:szCs w:val="24"/>
      <w:lang w:eastAsia="en-US"/>
    </w:rPr>
  </w:style>
  <w:style w:type="character" w:customStyle="1" w:styleId="CharChar2">
    <w:name w:val="Char Char2"/>
    <w:basedOn w:val="DefaultParagraphFont"/>
    <w:locked/>
    <w:rsid w:val="00E92A7B"/>
    <w:rPr>
      <w:rFonts w:cs="Times New Roman"/>
      <w:lang w:val="en-US" w:eastAsia="en-US"/>
    </w:rPr>
  </w:style>
  <w:style w:type="character" w:customStyle="1" w:styleId="CommentTextChar1">
    <w:name w:val="Comment Text Char1"/>
    <w:basedOn w:val="CharChar2"/>
    <w:locked/>
    <w:rsid w:val="00E92A7B"/>
    <w:rPr>
      <w:rFonts w:cs="Times New Roman"/>
      <w:b/>
      <w:bCs/>
      <w:lang w:val="en-US" w:eastAsia="en-US"/>
    </w:rPr>
  </w:style>
  <w:style w:type="character" w:customStyle="1" w:styleId="CommentSubjectChar1">
    <w:name w:val="Comment Subject Char1"/>
    <w:basedOn w:val="CommentTextChar1"/>
    <w:locked/>
    <w:rsid w:val="00E92A7B"/>
    <w:rPr>
      <w:rFonts w:cs="Times New Roman"/>
      <w:b w:val="0"/>
      <w:bCs w:val="0"/>
      <w:lang w:val="en-US" w:eastAsia="en-US"/>
    </w:rPr>
  </w:style>
  <w:style w:type="character" w:customStyle="1" w:styleId="CharChar3">
    <w:name w:val="Char Char3"/>
    <w:basedOn w:val="DefaultParagraphFont"/>
    <w:semiHidden/>
    <w:locked/>
    <w:rsid w:val="00E92A7B"/>
    <w:rPr>
      <w:rFonts w:ascii="Arial" w:hAnsi="Arial" w:cs="Times New Roman"/>
      <w:lang w:val="en-CA" w:eastAsia="en-US" w:bidi="ar-SA"/>
    </w:rPr>
  </w:style>
  <w:style w:type="paragraph" w:styleId="DocumentMap">
    <w:name w:val="Document Map"/>
    <w:basedOn w:val="Normal"/>
    <w:link w:val="DocumentMapChar1"/>
    <w:rsid w:val="00E92A7B"/>
    <w:pPr>
      <w:jc w:val="both"/>
    </w:pPr>
    <w:rPr>
      <w:rFonts w:ascii="Tahoma" w:hAnsi="Tahoma" w:cs="Tahoma"/>
      <w:sz w:val="16"/>
      <w:szCs w:val="16"/>
      <w:lang w:val="en-US"/>
    </w:rPr>
  </w:style>
  <w:style w:type="character" w:customStyle="1" w:styleId="DocumentMapChar">
    <w:name w:val="Document Map Char"/>
    <w:basedOn w:val="DefaultParagraphFont"/>
    <w:semiHidden/>
    <w:rsid w:val="00E92A7B"/>
    <w:rPr>
      <w:rFonts w:ascii="Tahoma" w:hAnsi="Tahoma" w:cs="Tahoma"/>
      <w:sz w:val="16"/>
      <w:szCs w:val="16"/>
      <w:lang w:eastAsia="en-US"/>
    </w:rPr>
  </w:style>
  <w:style w:type="character" w:customStyle="1" w:styleId="DocumentMapChar1">
    <w:name w:val="Document Map Char1"/>
    <w:basedOn w:val="DefaultParagraphFont"/>
    <w:link w:val="DocumentMap"/>
    <w:locked/>
    <w:rsid w:val="00E92A7B"/>
    <w:rPr>
      <w:rFonts w:ascii="Tahoma" w:hAnsi="Tahoma" w:cs="Tahoma"/>
      <w:sz w:val="16"/>
      <w:szCs w:val="16"/>
      <w:lang w:val="en-US" w:eastAsia="en-US"/>
    </w:rPr>
  </w:style>
  <w:style w:type="character" w:customStyle="1" w:styleId="CROBoldItalic">
    <w:name w:val="CRO Bold Italic"/>
    <w:basedOn w:val="DefaultParagraphFont"/>
    <w:rsid w:val="00E92A7B"/>
    <w:rPr>
      <w:rFonts w:ascii="Bookman Old Style" w:hAnsi="Bookman Old Style" w:cs="Times New Roman"/>
      <w:b/>
      <w:i/>
      <w:sz w:val="24"/>
      <w:lang w:val="en-CA" w:eastAsia="x-none"/>
    </w:rPr>
  </w:style>
  <w:style w:type="paragraph" w:customStyle="1" w:styleId="Default">
    <w:name w:val="Default"/>
    <w:rsid w:val="00E92A7B"/>
    <w:pPr>
      <w:autoSpaceDE w:val="0"/>
      <w:autoSpaceDN w:val="0"/>
      <w:adjustRightInd w:val="0"/>
    </w:pPr>
    <w:rPr>
      <w:rFonts w:ascii="Calibri" w:hAnsi="Calibri" w:cs="Calibri"/>
      <w:color w:val="000000"/>
      <w:sz w:val="24"/>
      <w:szCs w:val="24"/>
      <w:lang w:val="en-US" w:eastAsia="en-US"/>
    </w:rPr>
  </w:style>
  <w:style w:type="paragraph" w:customStyle="1" w:styleId="ssubsection-e">
    <w:name w:val="ssubsection-e"/>
    <w:basedOn w:val="Normal"/>
    <w:rsid w:val="00E92A7B"/>
    <w:pPr>
      <w:spacing w:before="100" w:beforeAutospacing="1" w:after="100" w:afterAutospacing="1"/>
    </w:pPr>
    <w:rPr>
      <w:lang w:val="en-US"/>
    </w:rPr>
  </w:style>
  <w:style w:type="paragraph" w:customStyle="1" w:styleId="subparagraph">
    <w:name w:val="subparagraph"/>
    <w:basedOn w:val="Normal"/>
    <w:rsid w:val="00E92A7B"/>
    <w:pPr>
      <w:spacing w:before="100" w:beforeAutospacing="1" w:after="100" w:afterAutospacing="1"/>
    </w:pPr>
    <w:rPr>
      <w:lang w:val="en-US"/>
    </w:rPr>
  </w:style>
  <w:style w:type="paragraph" w:customStyle="1" w:styleId="heading1-e">
    <w:name w:val="heading1-e"/>
    <w:basedOn w:val="Normal"/>
    <w:rsid w:val="00E92A7B"/>
    <w:pPr>
      <w:spacing w:before="100" w:beforeAutospacing="1" w:after="100" w:afterAutospacing="1"/>
    </w:pPr>
    <w:rPr>
      <w:lang w:val="en-US"/>
    </w:rPr>
  </w:style>
  <w:style w:type="paragraph" w:customStyle="1" w:styleId="doubleindentquote">
    <w:name w:val="doubleindentquote"/>
    <w:basedOn w:val="Normal"/>
    <w:rsid w:val="00E92A7B"/>
    <w:pPr>
      <w:spacing w:before="100" w:beforeAutospacing="1" w:after="100" w:afterAutospacing="1"/>
    </w:pPr>
    <w:rPr>
      <w:lang w:val="en-US"/>
    </w:rPr>
  </w:style>
  <w:style w:type="paragraph" w:customStyle="1" w:styleId="double-indent-subquote">
    <w:name w:val="double-indent-subquote"/>
    <w:basedOn w:val="Normal"/>
    <w:rsid w:val="00E92A7B"/>
    <w:pPr>
      <w:spacing w:before="100" w:beforeAutospacing="1" w:after="100" w:afterAutospacing="1"/>
    </w:pPr>
    <w:rPr>
      <w:lang w:val="en-US"/>
    </w:rPr>
  </w:style>
  <w:style w:type="character" w:customStyle="1" w:styleId="canliisection">
    <w:name w:val="canlii_section"/>
    <w:basedOn w:val="DefaultParagraphFont"/>
    <w:rsid w:val="00E92A7B"/>
    <w:rPr>
      <w:rFonts w:cs="Times New Roman"/>
    </w:rPr>
  </w:style>
  <w:style w:type="character" w:customStyle="1" w:styleId="canliisectionwithsubsection">
    <w:name w:val="canlii_section_with_subsection"/>
    <w:basedOn w:val="DefaultParagraphFont"/>
    <w:rsid w:val="00E92A7B"/>
    <w:rPr>
      <w:rFonts w:cs="Times New Roman"/>
    </w:rPr>
  </w:style>
  <w:style w:type="character" w:customStyle="1" w:styleId="canliisubsection">
    <w:name w:val="canlii_subsection"/>
    <w:basedOn w:val="DefaultParagraphFont"/>
    <w:rsid w:val="00E92A7B"/>
    <w:rPr>
      <w:rFonts w:cs="Times New Roman"/>
    </w:rPr>
  </w:style>
  <w:style w:type="paragraph" w:styleId="BodyText">
    <w:name w:val="Body Text"/>
    <w:basedOn w:val="Normal"/>
    <w:link w:val="BodyTextChar1"/>
    <w:rsid w:val="00E92A7B"/>
    <w:pPr>
      <w:spacing w:after="220" w:line="180" w:lineRule="atLeast"/>
      <w:jc w:val="both"/>
    </w:pPr>
    <w:rPr>
      <w:rFonts w:ascii="Arial" w:hAnsi="Arial"/>
      <w:spacing w:val="-5"/>
      <w:szCs w:val="20"/>
      <w:lang w:val="en-US"/>
    </w:rPr>
  </w:style>
  <w:style w:type="character" w:customStyle="1" w:styleId="BodyTextChar">
    <w:name w:val="Body Text Char"/>
    <w:basedOn w:val="DefaultParagraphFont"/>
    <w:semiHidden/>
    <w:rsid w:val="00E92A7B"/>
    <w:rPr>
      <w:sz w:val="24"/>
      <w:szCs w:val="24"/>
      <w:lang w:eastAsia="en-US"/>
    </w:rPr>
  </w:style>
  <w:style w:type="character" w:customStyle="1" w:styleId="BodyTextChar1">
    <w:name w:val="Body Text Char1"/>
    <w:basedOn w:val="DefaultParagraphFont"/>
    <w:link w:val="BodyText"/>
    <w:locked/>
    <w:rsid w:val="00E92A7B"/>
    <w:rPr>
      <w:rFonts w:ascii="Arial" w:hAnsi="Arial"/>
      <w:spacing w:val="-5"/>
      <w:sz w:val="24"/>
      <w:lang w:val="en-US" w:eastAsia="en-US"/>
    </w:rPr>
  </w:style>
  <w:style w:type="character" w:styleId="FollowedHyperlink">
    <w:name w:val="FollowedHyperlink"/>
    <w:basedOn w:val="DefaultParagraphFont"/>
    <w:rsid w:val="00E92A7B"/>
    <w:rPr>
      <w:rFonts w:cs="Times New Roman"/>
      <w:color w:val="800080"/>
      <w:u w:val="single"/>
    </w:rPr>
  </w:style>
  <w:style w:type="paragraph" w:styleId="ListContinue">
    <w:name w:val="List Continue"/>
    <w:basedOn w:val="Normal"/>
    <w:link w:val="ListContinueChar"/>
    <w:rsid w:val="00E92A7B"/>
    <w:pPr>
      <w:numPr>
        <w:numId w:val="13"/>
      </w:numPr>
      <w:spacing w:after="240" w:line="360" w:lineRule="auto"/>
      <w:jc w:val="both"/>
    </w:pPr>
    <w:rPr>
      <w:szCs w:val="20"/>
    </w:rPr>
  </w:style>
  <w:style w:type="paragraph" w:styleId="ListContinue2">
    <w:name w:val="List Continue 2"/>
    <w:basedOn w:val="Normal"/>
    <w:rsid w:val="00E92A7B"/>
    <w:pPr>
      <w:numPr>
        <w:ilvl w:val="1"/>
        <w:numId w:val="13"/>
      </w:numPr>
      <w:spacing w:after="240" w:line="480" w:lineRule="auto"/>
      <w:jc w:val="both"/>
    </w:pPr>
    <w:rPr>
      <w:szCs w:val="20"/>
    </w:rPr>
  </w:style>
  <w:style w:type="paragraph" w:styleId="ListContinue3">
    <w:name w:val="List Continue 3"/>
    <w:basedOn w:val="Normal"/>
    <w:rsid w:val="00E92A7B"/>
    <w:pPr>
      <w:numPr>
        <w:ilvl w:val="2"/>
        <w:numId w:val="13"/>
      </w:numPr>
      <w:spacing w:after="240"/>
      <w:ind w:right="1440"/>
      <w:jc w:val="both"/>
    </w:pPr>
    <w:rPr>
      <w:szCs w:val="20"/>
    </w:rPr>
  </w:style>
  <w:style w:type="character" w:customStyle="1" w:styleId="ListContinueChar">
    <w:name w:val="List Continue Char"/>
    <w:basedOn w:val="DefaultParagraphFont"/>
    <w:link w:val="ListContinue"/>
    <w:rsid w:val="00E92A7B"/>
    <w:rPr>
      <w:sz w:val="24"/>
      <w:lang w:eastAsia="en-US"/>
    </w:rPr>
  </w:style>
  <w:style w:type="character" w:customStyle="1" w:styleId="LarocoChar">
    <w:name w:val="Laroco Char"/>
    <w:basedOn w:val="DefaultParagraphFont"/>
    <w:rsid w:val="00E92A7B"/>
    <w:rPr>
      <w:sz w:val="24"/>
      <w:szCs w:val="24"/>
      <w:lang w:val="en-CA" w:eastAsia="en-US" w:bidi="ar-SA"/>
    </w:rPr>
  </w:style>
  <w:style w:type="paragraph" w:customStyle="1" w:styleId="Style1after">
    <w:name w:val="Style 1 after"/>
    <w:basedOn w:val="Laroco"/>
    <w:rsid w:val="00E92A7B"/>
    <w:pPr>
      <w:numPr>
        <w:numId w:val="0"/>
      </w:numPr>
    </w:pPr>
  </w:style>
  <w:style w:type="paragraph" w:customStyle="1" w:styleId="Heading2b">
    <w:name w:val="Heading 2b"/>
    <w:basedOn w:val="Heading2"/>
    <w:rsid w:val="00E92A7B"/>
    <w:rPr>
      <w:rFonts w:cs="Arial"/>
      <w:bCs/>
      <w:iCs/>
      <w:szCs w:val="28"/>
    </w:rPr>
  </w:style>
  <w:style w:type="paragraph" w:customStyle="1" w:styleId="Heading2c">
    <w:name w:val="Heading 2c"/>
    <w:basedOn w:val="Heading2"/>
    <w:rsid w:val="00E92A7B"/>
    <w:rPr>
      <w:rFonts w:cs="Arial"/>
      <w:bCs/>
      <w:iCs/>
      <w:szCs w:val="28"/>
    </w:rPr>
  </w:style>
  <w:style w:type="paragraph" w:styleId="TOC1">
    <w:name w:val="toc 1"/>
    <w:basedOn w:val="Normal"/>
    <w:next w:val="Normal"/>
    <w:autoRedefine/>
    <w:uiPriority w:val="39"/>
    <w:rsid w:val="00E92A7B"/>
    <w:pPr>
      <w:jc w:val="both"/>
    </w:pPr>
    <w:rPr>
      <w:lang w:val="en-US"/>
    </w:rPr>
  </w:style>
  <w:style w:type="paragraph" w:styleId="TOC2">
    <w:name w:val="toc 2"/>
    <w:basedOn w:val="Normal"/>
    <w:next w:val="Normal"/>
    <w:autoRedefine/>
    <w:uiPriority w:val="39"/>
    <w:rsid w:val="00E92A7B"/>
    <w:pPr>
      <w:ind w:left="240"/>
      <w:jc w:val="both"/>
    </w:pPr>
    <w:rPr>
      <w:lang w:val="en-US"/>
    </w:rPr>
  </w:style>
  <w:style w:type="paragraph" w:styleId="TOC3">
    <w:name w:val="toc 3"/>
    <w:basedOn w:val="Normal"/>
    <w:next w:val="Normal"/>
    <w:autoRedefine/>
    <w:uiPriority w:val="39"/>
    <w:rsid w:val="00E92A7B"/>
    <w:pPr>
      <w:ind w:left="480"/>
      <w:jc w:val="both"/>
    </w:pPr>
    <w:rPr>
      <w:lang w:val="en-US"/>
    </w:rPr>
  </w:style>
  <w:style w:type="paragraph" w:customStyle="1" w:styleId="Reference0">
    <w:name w:val="Reference"/>
    <w:basedOn w:val="AA"/>
    <w:link w:val="ReferenceChar"/>
    <w:qFormat/>
    <w:rsid w:val="00837B4D"/>
    <w:pPr>
      <w:numPr>
        <w:numId w:val="0"/>
      </w:numPr>
      <w:spacing w:after="120" w:line="240" w:lineRule="auto"/>
      <w:ind w:left="720"/>
    </w:pPr>
    <w:rPr>
      <w:i/>
      <w:lang w:val="en-US" w:eastAsia="en-US"/>
    </w:rPr>
  </w:style>
  <w:style w:type="character" w:customStyle="1" w:styleId="ReferenceChar">
    <w:name w:val="Reference Char"/>
    <w:basedOn w:val="AAChar"/>
    <w:link w:val="Reference0"/>
    <w:rsid w:val="00837B4D"/>
    <w:rPr>
      <w:rFonts w:cs="Arial"/>
      <w:i/>
      <w:sz w:val="24"/>
      <w:szCs w:val="24"/>
      <w:lang w:val="en-US" w:eastAsia="en-US"/>
    </w:rPr>
  </w:style>
  <w:style w:type="paragraph" w:styleId="Quote">
    <w:name w:val="Quote"/>
    <w:basedOn w:val="Style1"/>
    <w:link w:val="QuoteChar"/>
    <w:qFormat/>
    <w:rsid w:val="00FA12D3"/>
    <w:pPr>
      <w:numPr>
        <w:numId w:val="0"/>
      </w:numPr>
      <w:spacing w:after="120" w:line="240" w:lineRule="auto"/>
      <w:ind w:left="720" w:right="720"/>
    </w:pPr>
    <w:rPr>
      <w:snapToGrid/>
    </w:rPr>
  </w:style>
  <w:style w:type="character" w:customStyle="1" w:styleId="QuoteChar">
    <w:name w:val="Quote Char"/>
    <w:basedOn w:val="DefaultParagraphFont"/>
    <w:link w:val="Quote"/>
    <w:rsid w:val="00FA12D3"/>
    <w:rPr>
      <w:sz w:val="24"/>
      <w:szCs w:val="24"/>
      <w:lang w:val="en-US" w:eastAsia="en-US"/>
    </w:rPr>
  </w:style>
  <w:style w:type="character" w:styleId="HTMLCite">
    <w:name w:val="HTML Cite"/>
    <w:basedOn w:val="DefaultParagraphFont"/>
    <w:rsid w:val="00E92A7B"/>
    <w:rPr>
      <w:i/>
      <w:iCs/>
    </w:rPr>
  </w:style>
  <w:style w:type="paragraph" w:customStyle="1" w:styleId="western">
    <w:name w:val="western"/>
    <w:basedOn w:val="Normal"/>
    <w:rsid w:val="00E92A7B"/>
    <w:pPr>
      <w:spacing w:before="100" w:beforeAutospacing="1" w:after="100" w:afterAutospacing="1"/>
    </w:pPr>
    <w:rPr>
      <w:lang w:eastAsia="en-CA"/>
    </w:rPr>
  </w:style>
  <w:style w:type="character" w:customStyle="1" w:styleId="Heading1CharChar">
    <w:name w:val="Heading 1 Char Char"/>
    <w:basedOn w:val="DefaultParagraphFont"/>
    <w:locked/>
    <w:rsid w:val="00E92A7B"/>
    <w:rPr>
      <w:b/>
      <w:sz w:val="24"/>
      <w:szCs w:val="24"/>
      <w:lang w:val="en-US" w:eastAsia="en-US" w:bidi="ar-SA"/>
    </w:rPr>
  </w:style>
  <w:style w:type="character" w:customStyle="1" w:styleId="Heading2CharChar">
    <w:name w:val="Heading 2 Char Char"/>
    <w:basedOn w:val="DefaultParagraphFont"/>
    <w:semiHidden/>
    <w:locked/>
    <w:rsid w:val="00E92A7B"/>
    <w:rPr>
      <w:rFonts w:cs="Arial"/>
      <w:b/>
      <w:bCs/>
      <w:iCs/>
      <w:sz w:val="24"/>
      <w:szCs w:val="28"/>
      <w:lang w:val="en-CA" w:eastAsia="en-US" w:bidi="ar-SA"/>
    </w:rPr>
  </w:style>
  <w:style w:type="character" w:customStyle="1" w:styleId="FootnoteTextChar1">
    <w:name w:val="Footnote Text Char1"/>
    <w:locked/>
    <w:rsid w:val="00E92A7B"/>
    <w:rPr>
      <w:rFonts w:ascii="Tahoma" w:hAnsi="Tahoma"/>
      <w:sz w:val="16"/>
      <w:lang w:val="en-US" w:eastAsia="en-US"/>
    </w:rPr>
  </w:style>
  <w:style w:type="character" w:customStyle="1" w:styleId="ListContinueCharChar">
    <w:name w:val="List Continue Char Char"/>
    <w:basedOn w:val="DefaultParagraphFont"/>
    <w:rsid w:val="00E92A7B"/>
    <w:rPr>
      <w:sz w:val="24"/>
      <w:lang w:val="en-CA" w:eastAsia="en-US" w:bidi="ar-SA"/>
    </w:rPr>
  </w:style>
  <w:style w:type="paragraph" w:customStyle="1" w:styleId="heading2-e">
    <w:name w:val="heading2-e"/>
    <w:basedOn w:val="Normal"/>
    <w:rsid w:val="00026BC9"/>
    <w:pPr>
      <w:spacing w:before="100" w:beforeAutospacing="1" w:after="100" w:afterAutospacing="1"/>
    </w:pPr>
    <w:rPr>
      <w:lang w:eastAsia="en-CA"/>
    </w:rPr>
  </w:style>
  <w:style w:type="paragraph" w:customStyle="1" w:styleId="subpara-e">
    <w:name w:val="subpara-e"/>
    <w:basedOn w:val="Normal"/>
    <w:rsid w:val="00026BC9"/>
    <w:pPr>
      <w:spacing w:before="100" w:beforeAutospacing="1" w:after="100" w:afterAutospacing="1"/>
    </w:pPr>
    <w:rPr>
      <w:lang w:eastAsia="en-CA"/>
    </w:rPr>
  </w:style>
  <w:style w:type="paragraph" w:customStyle="1" w:styleId="subsubpara-e">
    <w:name w:val="subsubpara-e"/>
    <w:basedOn w:val="Normal"/>
    <w:rsid w:val="00026BC9"/>
    <w:pPr>
      <w:spacing w:before="100" w:beforeAutospacing="1" w:after="100" w:afterAutospacing="1"/>
    </w:pPr>
    <w:rPr>
      <w:lang w:eastAsia="en-CA"/>
    </w:rPr>
  </w:style>
  <w:style w:type="character" w:customStyle="1" w:styleId="Heading6Char">
    <w:name w:val="Heading 6 Char"/>
    <w:basedOn w:val="DefaultParagraphFont"/>
    <w:link w:val="Heading6"/>
    <w:uiPriority w:val="9"/>
    <w:semiHidden/>
    <w:rsid w:val="00026BC9"/>
    <w:rPr>
      <w:rFonts w:asciiTheme="majorHAnsi" w:eastAsiaTheme="majorEastAsia" w:hAnsiTheme="majorHAnsi" w:cstheme="majorBidi"/>
      <w:i/>
      <w:iCs/>
      <w:color w:val="243F60" w:themeColor="accent1" w:themeShade="7F"/>
      <w:sz w:val="24"/>
      <w:szCs w:val="24"/>
      <w:lang w:eastAsia="en-US"/>
    </w:rPr>
  </w:style>
  <w:style w:type="character" w:customStyle="1" w:styleId="lawlabel">
    <w:name w:val="lawlabel"/>
    <w:basedOn w:val="DefaultParagraphFont"/>
    <w:rsid w:val="00026BC9"/>
  </w:style>
  <w:style w:type="paragraph" w:customStyle="1" w:styleId="continuedparagraph">
    <w:name w:val="continuedparagraph"/>
    <w:basedOn w:val="Normal"/>
    <w:rsid w:val="00026BC9"/>
    <w:pPr>
      <w:spacing w:before="100" w:beforeAutospacing="1" w:after="100" w:afterAutospacing="1"/>
    </w:pPr>
    <w:rPr>
      <w:lang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lsdException w:name="Default Paragraph Font" w:uiPriority="1"/>
    <w:lsdException w:name="Body Text" w:uiPriority="0"/>
    <w:lsdException w:name="List Continue" w:uiPriority="0"/>
    <w:lsdException w:name="List Continue 2" w:uiPriority="0"/>
    <w:lsdException w:name="List Continue 3" w:uiPriority="0"/>
    <w:lsdException w:name="Subtitle" w:semiHidden="0" w:uiPriority="11" w:unhideWhenUsed="0" w:qFormat="1"/>
    <w:lsdException w:name="FollowedHyperlink" w:uiPriority="0"/>
    <w:lsdException w:name="Strong" w:semiHidden="0" w:uiPriority="0" w:unhideWhenUsed="0"/>
    <w:lsdException w:name="Emphasis" w:semiHidden="0" w:uiPriority="0" w:unhideWhenUsed="0"/>
    <w:lsdException w:name="Document Map" w:uiPriority="0"/>
    <w:lsdException w:name="Normal (Web)" w:uiPriority="0"/>
    <w:lsdException w:name="HTML Cite" w:uiPriority="0"/>
    <w:lsdException w:name="HTML Definition"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1">
    <w:name w:val="heading 1"/>
    <w:basedOn w:val="Normal"/>
    <w:next w:val="Normal"/>
    <w:link w:val="Heading1Char"/>
    <w:qFormat/>
    <w:rsid w:val="00E92A7B"/>
    <w:pPr>
      <w:keepNext/>
      <w:spacing w:after="240"/>
      <w:jc w:val="center"/>
      <w:outlineLvl w:val="0"/>
    </w:pPr>
    <w:rPr>
      <w:b/>
      <w:szCs w:val="20"/>
    </w:rPr>
  </w:style>
  <w:style w:type="paragraph" w:styleId="Heading2">
    <w:name w:val="heading 2"/>
    <w:basedOn w:val="Normal"/>
    <w:next w:val="Normal"/>
    <w:link w:val="Heading2Char"/>
    <w:qFormat/>
    <w:rsid w:val="00E92A7B"/>
    <w:pPr>
      <w:keepNext/>
      <w:numPr>
        <w:numId w:val="27"/>
      </w:numPr>
      <w:spacing w:after="240"/>
      <w:outlineLvl w:val="1"/>
    </w:pPr>
    <w:rPr>
      <w:b/>
      <w:szCs w:val="20"/>
    </w:rPr>
  </w:style>
  <w:style w:type="paragraph" w:styleId="Heading3">
    <w:name w:val="heading 3"/>
    <w:basedOn w:val="Normal"/>
    <w:next w:val="Normal"/>
    <w:link w:val="Heading3Char"/>
    <w:unhideWhenUsed/>
    <w:qFormat/>
    <w:rsid w:val="00837B4D"/>
    <w:pPr>
      <w:keepNext/>
      <w:numPr>
        <w:numId w:val="17"/>
      </w:numPr>
      <w:spacing w:after="240"/>
      <w:jc w:val="both"/>
      <w:outlineLvl w:val="2"/>
    </w:pPr>
    <w:rPr>
      <w:rFonts w:eastAsiaTheme="majorEastAsia"/>
      <w:b/>
      <w:bCs/>
    </w:rPr>
  </w:style>
  <w:style w:type="paragraph" w:styleId="Heading6">
    <w:name w:val="heading 6"/>
    <w:basedOn w:val="Normal"/>
    <w:next w:val="Normal"/>
    <w:link w:val="Heading6Char"/>
    <w:uiPriority w:val="9"/>
    <w:semiHidden/>
    <w:unhideWhenUsed/>
    <w:qFormat/>
    <w:rsid w:val="00026BC9"/>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t-e">
    <w:name w:val="act-e"/>
    <w:pPr>
      <w:keepNext/>
      <w:tabs>
        <w:tab w:val="left" w:pos="0"/>
      </w:tabs>
      <w:suppressAutoHyphens/>
      <w:spacing w:before="140" w:line="190" w:lineRule="exact"/>
      <w:jc w:val="center"/>
    </w:pPr>
    <w:rPr>
      <w:i/>
      <w:snapToGrid w:val="0"/>
      <w:lang w:val="en-GB" w:eastAsia="en-US"/>
    </w:rPr>
  </w:style>
  <w:style w:type="paragraph" w:customStyle="1" w:styleId="footnote-e">
    <w:name w:val="footnote-e"/>
    <w:pPr>
      <w:tabs>
        <w:tab w:val="left" w:pos="0"/>
      </w:tabs>
      <w:spacing w:before="111" w:line="209" w:lineRule="exact"/>
      <w:jc w:val="right"/>
    </w:pPr>
    <w:rPr>
      <w:snapToGrid w:val="0"/>
      <w:lang w:val="en-GB" w:eastAsia="en-US"/>
    </w:rPr>
  </w:style>
  <w:style w:type="paragraph" w:customStyle="1" w:styleId="form-e">
    <w:name w:val="form-e"/>
    <w:pPr>
      <w:keepNext/>
      <w:tabs>
        <w:tab w:val="left" w:pos="0"/>
      </w:tabs>
      <w:suppressAutoHyphens/>
      <w:spacing w:before="140" w:line="190" w:lineRule="exact"/>
      <w:jc w:val="center"/>
    </w:pPr>
    <w:rPr>
      <w:caps/>
      <w:snapToGrid w:val="0"/>
      <w:lang w:val="en-GB" w:eastAsia="en-US"/>
    </w:rPr>
  </w:style>
  <w:style w:type="paragraph" w:customStyle="1" w:styleId="insert-e">
    <w:name w:val="insert-e"/>
    <w:pPr>
      <w:keepNext/>
      <w:spacing w:before="230" w:line="179" w:lineRule="exact"/>
      <w:jc w:val="both"/>
    </w:pPr>
    <w:rPr>
      <w:b/>
      <w:i/>
      <w:snapToGrid w:val="0"/>
      <w:lang w:val="en-GB" w:eastAsia="en-US"/>
    </w:rPr>
  </w:style>
  <w:style w:type="paragraph" w:customStyle="1" w:styleId="scanned-e">
    <w:name w:val="scanned-e"/>
    <w:pPr>
      <w:spacing w:before="151"/>
      <w:jc w:val="both"/>
    </w:pPr>
    <w:rPr>
      <w:snapToGrid w:val="0"/>
      <w:lang w:val="en-GB" w:eastAsia="en-US"/>
    </w:rPr>
  </w:style>
  <w:style w:type="paragraph" w:customStyle="1" w:styleId="subject-e">
    <w:name w:val="subject-e"/>
    <w:pPr>
      <w:keepNext/>
      <w:tabs>
        <w:tab w:val="left" w:pos="0"/>
      </w:tabs>
      <w:suppressAutoHyphens/>
      <w:spacing w:before="140" w:line="190" w:lineRule="exact"/>
      <w:jc w:val="center"/>
    </w:pPr>
    <w:rPr>
      <w:caps/>
      <w:snapToGrid w:val="0"/>
      <w:lang w:val="en-GB" w:eastAsia="en-US"/>
    </w:rPr>
  </w:style>
  <w:style w:type="paragraph" w:customStyle="1" w:styleId="zc-i-ul-e">
    <w:name w:val="zc-i-u/l-e"/>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after="319" w:line="190" w:lineRule="exact"/>
      <w:jc w:val="center"/>
    </w:pPr>
    <w:rPr>
      <w:rFonts w:ascii="Times" w:hAnsi="Times"/>
      <w:i/>
      <w:snapToGrid w:val="0"/>
      <w:sz w:val="17"/>
      <w:lang w:val="en-GB" w:eastAsia="en-US"/>
    </w:rPr>
  </w:style>
  <w:style w:type="paragraph" w:customStyle="1" w:styleId="zparanoindt-e">
    <w:name w:val="zparanoindt-e"/>
    <w:link w:val="zparanoindt-eChar"/>
    <w:pPr>
      <w:tabs>
        <w:tab w:val="right" w:pos="239"/>
        <w:tab w:val="left" w:pos="279"/>
      </w:tabs>
      <w:spacing w:after="139" w:line="190" w:lineRule="exact"/>
      <w:jc w:val="both"/>
    </w:pPr>
    <w:rPr>
      <w:rFonts w:ascii="Times" w:hAnsi="Times"/>
      <w:snapToGrid w:val="0"/>
      <w:sz w:val="17"/>
      <w:lang w:val="en-GB" w:eastAsia="en-US"/>
    </w:rPr>
  </w:style>
  <w:style w:type="character" w:customStyle="1" w:styleId="Heading1Char">
    <w:name w:val="Heading 1 Char"/>
    <w:basedOn w:val="DefaultParagraphFont"/>
    <w:link w:val="Heading1"/>
    <w:rsid w:val="00E92A7B"/>
    <w:rPr>
      <w:b/>
      <w:sz w:val="24"/>
      <w:lang w:eastAsia="en-US"/>
    </w:rPr>
  </w:style>
  <w:style w:type="character" w:customStyle="1" w:styleId="Heading2Char">
    <w:name w:val="Heading 2 Char"/>
    <w:basedOn w:val="DefaultParagraphFont"/>
    <w:link w:val="Heading2"/>
    <w:rsid w:val="00E92A7B"/>
    <w:rPr>
      <w:b/>
      <w:sz w:val="24"/>
      <w:lang w:eastAsia="en-US"/>
    </w:rPr>
  </w:style>
  <w:style w:type="character" w:styleId="CommentReference">
    <w:name w:val="annotation reference"/>
    <w:basedOn w:val="DefaultParagraphFont"/>
    <w:unhideWhenUsed/>
    <w:rsid w:val="00D62A59"/>
    <w:rPr>
      <w:sz w:val="16"/>
      <w:szCs w:val="16"/>
    </w:rPr>
  </w:style>
  <w:style w:type="paragraph" w:styleId="CommentText">
    <w:name w:val="annotation text"/>
    <w:basedOn w:val="Normal"/>
    <w:link w:val="CommentTextChar"/>
    <w:unhideWhenUsed/>
    <w:rsid w:val="00D62A59"/>
    <w:rPr>
      <w:sz w:val="20"/>
      <w:szCs w:val="20"/>
    </w:rPr>
  </w:style>
  <w:style w:type="character" w:customStyle="1" w:styleId="CommentTextChar">
    <w:name w:val="Comment Text Char"/>
    <w:basedOn w:val="DefaultParagraphFont"/>
    <w:link w:val="CommentText"/>
    <w:rsid w:val="00D62A59"/>
    <w:rPr>
      <w:lang w:eastAsia="en-US"/>
    </w:rPr>
  </w:style>
  <w:style w:type="paragraph" w:styleId="CommentSubject">
    <w:name w:val="annotation subject"/>
    <w:basedOn w:val="CommentText"/>
    <w:next w:val="CommentText"/>
    <w:link w:val="CommentSubjectChar"/>
    <w:unhideWhenUsed/>
    <w:rsid w:val="00D62A59"/>
    <w:rPr>
      <w:b/>
      <w:bCs/>
    </w:rPr>
  </w:style>
  <w:style w:type="character" w:customStyle="1" w:styleId="CommentSubjectChar">
    <w:name w:val="Comment Subject Char"/>
    <w:basedOn w:val="CommentTextChar"/>
    <w:link w:val="CommentSubject"/>
    <w:semiHidden/>
    <w:rsid w:val="00D62A59"/>
    <w:rPr>
      <w:b/>
      <w:bCs/>
      <w:lang w:eastAsia="en-US"/>
    </w:rPr>
  </w:style>
  <w:style w:type="paragraph" w:styleId="BalloonText">
    <w:name w:val="Balloon Text"/>
    <w:basedOn w:val="Normal"/>
    <w:link w:val="BalloonTextChar"/>
    <w:semiHidden/>
    <w:unhideWhenUsed/>
    <w:rsid w:val="00D62A59"/>
    <w:rPr>
      <w:rFonts w:ascii="Tahoma" w:hAnsi="Tahoma" w:cs="Tahoma"/>
      <w:sz w:val="16"/>
      <w:szCs w:val="16"/>
    </w:rPr>
  </w:style>
  <w:style w:type="character" w:customStyle="1" w:styleId="BalloonTextChar">
    <w:name w:val="Balloon Text Char"/>
    <w:basedOn w:val="DefaultParagraphFont"/>
    <w:link w:val="BalloonText"/>
    <w:semiHidden/>
    <w:rsid w:val="00D62A59"/>
    <w:rPr>
      <w:rFonts w:ascii="Tahoma" w:hAnsi="Tahoma" w:cs="Tahoma"/>
      <w:sz w:val="16"/>
      <w:szCs w:val="16"/>
      <w:lang w:eastAsia="en-US"/>
    </w:rPr>
  </w:style>
  <w:style w:type="paragraph" w:customStyle="1" w:styleId="Style1">
    <w:name w:val="Style1"/>
    <w:basedOn w:val="zparanoindt-e"/>
    <w:link w:val="Style1Char"/>
    <w:qFormat/>
    <w:rsid w:val="009E72B3"/>
    <w:pPr>
      <w:numPr>
        <w:numId w:val="29"/>
      </w:numPr>
      <w:tabs>
        <w:tab w:val="clear" w:pos="239"/>
        <w:tab w:val="clear" w:pos="279"/>
      </w:tabs>
      <w:spacing w:after="0" w:line="480" w:lineRule="auto"/>
      <w:ind w:left="0" w:firstLine="0"/>
      <w:jc w:val="left"/>
    </w:pPr>
    <w:rPr>
      <w:rFonts w:ascii="Times New Roman" w:hAnsi="Times New Roman"/>
      <w:sz w:val="24"/>
      <w:szCs w:val="24"/>
      <w:lang w:val="en-US"/>
    </w:rPr>
  </w:style>
  <w:style w:type="paragraph" w:customStyle="1" w:styleId="Style2">
    <w:name w:val="Style2"/>
    <w:basedOn w:val="Style1"/>
    <w:link w:val="Style2Char"/>
    <w:qFormat/>
    <w:rsid w:val="008F317F"/>
    <w:pPr>
      <w:numPr>
        <w:numId w:val="0"/>
      </w:numPr>
    </w:pPr>
  </w:style>
  <w:style w:type="character" w:customStyle="1" w:styleId="zparanoindt-eChar">
    <w:name w:val="zparanoindt-e Char"/>
    <w:basedOn w:val="DefaultParagraphFont"/>
    <w:link w:val="zparanoindt-e"/>
    <w:rsid w:val="00D62A59"/>
    <w:rPr>
      <w:rFonts w:ascii="Times" w:hAnsi="Times"/>
      <w:snapToGrid w:val="0"/>
      <w:sz w:val="17"/>
      <w:lang w:val="en-GB" w:eastAsia="en-US"/>
    </w:rPr>
  </w:style>
  <w:style w:type="character" w:customStyle="1" w:styleId="Style1Char">
    <w:name w:val="Style1 Char"/>
    <w:basedOn w:val="zparanoindt-eChar"/>
    <w:link w:val="Style1"/>
    <w:rsid w:val="009E72B3"/>
    <w:rPr>
      <w:rFonts w:ascii="Times" w:hAnsi="Times"/>
      <w:snapToGrid w:val="0"/>
      <w:sz w:val="24"/>
      <w:szCs w:val="24"/>
      <w:lang w:val="en-US" w:eastAsia="en-US"/>
    </w:rPr>
  </w:style>
  <w:style w:type="paragraph" w:styleId="Header">
    <w:name w:val="header"/>
    <w:basedOn w:val="Normal"/>
    <w:link w:val="HeaderChar"/>
    <w:rsid w:val="00FA6044"/>
    <w:pPr>
      <w:tabs>
        <w:tab w:val="center" w:pos="4320"/>
        <w:tab w:val="right" w:pos="8640"/>
      </w:tabs>
    </w:pPr>
  </w:style>
  <w:style w:type="character" w:customStyle="1" w:styleId="Style2Char">
    <w:name w:val="Style2 Char"/>
    <w:basedOn w:val="zparanoindt-eChar"/>
    <w:link w:val="Style2"/>
    <w:rsid w:val="008F317F"/>
    <w:rPr>
      <w:rFonts w:ascii="Times" w:hAnsi="Times"/>
      <w:snapToGrid w:val="0"/>
      <w:sz w:val="24"/>
      <w:szCs w:val="24"/>
      <w:lang w:val="en-GB" w:eastAsia="en-US"/>
    </w:rPr>
  </w:style>
  <w:style w:type="character" w:customStyle="1" w:styleId="HeaderChar">
    <w:name w:val="Header Char"/>
    <w:basedOn w:val="DefaultParagraphFont"/>
    <w:link w:val="Header"/>
    <w:rsid w:val="00FA6044"/>
    <w:rPr>
      <w:sz w:val="24"/>
      <w:szCs w:val="24"/>
      <w:lang w:eastAsia="en-US"/>
    </w:rPr>
  </w:style>
  <w:style w:type="character" w:styleId="PageNumber">
    <w:name w:val="page number"/>
    <w:basedOn w:val="DefaultParagraphFont"/>
    <w:rsid w:val="00FA6044"/>
  </w:style>
  <w:style w:type="character" w:customStyle="1" w:styleId="Heading3Char">
    <w:name w:val="Heading 3 Char"/>
    <w:basedOn w:val="DefaultParagraphFont"/>
    <w:link w:val="Heading3"/>
    <w:rsid w:val="00837B4D"/>
    <w:rPr>
      <w:rFonts w:eastAsiaTheme="majorEastAsia"/>
      <w:b/>
      <w:bCs/>
      <w:sz w:val="24"/>
      <w:szCs w:val="24"/>
      <w:lang w:eastAsia="en-US"/>
    </w:rPr>
  </w:style>
  <w:style w:type="paragraph" w:customStyle="1" w:styleId="clause-e1">
    <w:name w:val="clause-e1"/>
    <w:basedOn w:val="Normal"/>
    <w:rsid w:val="00E92A7B"/>
    <w:pPr>
      <w:snapToGrid w:val="0"/>
      <w:spacing w:after="120"/>
      <w:ind w:left="1111" w:hanging="400"/>
      <w:jc w:val="both"/>
    </w:pPr>
    <w:rPr>
      <w:sz w:val="26"/>
      <w:szCs w:val="26"/>
      <w:lang w:val="en-US"/>
    </w:rPr>
  </w:style>
  <w:style w:type="paragraph" w:customStyle="1" w:styleId="heading1-e1">
    <w:name w:val="heading1-e1"/>
    <w:basedOn w:val="Normal"/>
    <w:rsid w:val="00E92A7B"/>
    <w:pPr>
      <w:keepNext/>
      <w:snapToGrid w:val="0"/>
      <w:spacing w:after="200"/>
      <w:jc w:val="center"/>
    </w:pPr>
    <w:rPr>
      <w:smallCaps/>
      <w:sz w:val="26"/>
      <w:szCs w:val="26"/>
      <w:lang w:val="en-US"/>
    </w:rPr>
  </w:style>
  <w:style w:type="paragraph" w:customStyle="1" w:styleId="section-e1">
    <w:name w:val="section-e1"/>
    <w:basedOn w:val="Normal"/>
    <w:rsid w:val="00E92A7B"/>
    <w:pPr>
      <w:snapToGrid w:val="0"/>
      <w:spacing w:after="120"/>
      <w:ind w:firstLine="600"/>
      <w:jc w:val="both"/>
    </w:pPr>
    <w:rPr>
      <w:sz w:val="26"/>
      <w:szCs w:val="26"/>
      <w:lang w:val="en-US"/>
    </w:rPr>
  </w:style>
  <w:style w:type="paragraph" w:customStyle="1" w:styleId="subsection-e1">
    <w:name w:val="subsection-e1"/>
    <w:basedOn w:val="Normal"/>
    <w:rsid w:val="00E92A7B"/>
    <w:pPr>
      <w:snapToGrid w:val="0"/>
      <w:spacing w:after="120"/>
      <w:ind w:firstLine="600"/>
      <w:jc w:val="both"/>
    </w:pPr>
    <w:rPr>
      <w:sz w:val="26"/>
      <w:szCs w:val="26"/>
      <w:lang w:val="en-US"/>
    </w:rPr>
  </w:style>
  <w:style w:type="paragraph" w:customStyle="1" w:styleId="paragraph-e1">
    <w:name w:val="paragraph-e1"/>
    <w:basedOn w:val="Normal"/>
    <w:rsid w:val="00E92A7B"/>
    <w:pPr>
      <w:snapToGrid w:val="0"/>
      <w:spacing w:after="120"/>
      <w:ind w:left="1117" w:hanging="400"/>
      <w:jc w:val="both"/>
    </w:pPr>
    <w:rPr>
      <w:sz w:val="26"/>
      <w:szCs w:val="26"/>
      <w:lang w:val="en-US"/>
    </w:rPr>
  </w:style>
  <w:style w:type="paragraph" w:customStyle="1" w:styleId="Numbered">
    <w:name w:val="Numbered"/>
    <w:basedOn w:val="Normal"/>
    <w:rsid w:val="00E92A7B"/>
    <w:pPr>
      <w:numPr>
        <w:ilvl w:val="1"/>
        <w:numId w:val="6"/>
      </w:numPr>
      <w:spacing w:line="360" w:lineRule="auto"/>
      <w:jc w:val="both"/>
    </w:pPr>
  </w:style>
  <w:style w:type="paragraph" w:styleId="NormalWeb">
    <w:name w:val="Normal (Web)"/>
    <w:basedOn w:val="Normal"/>
    <w:rsid w:val="00E92A7B"/>
    <w:pPr>
      <w:spacing w:before="100" w:beforeAutospacing="1" w:after="100" w:afterAutospacing="1"/>
      <w:jc w:val="both"/>
    </w:pPr>
    <w:rPr>
      <w:lang w:val="en-US"/>
    </w:rPr>
  </w:style>
  <w:style w:type="paragraph" w:customStyle="1" w:styleId="headnote-e1">
    <w:name w:val="headnote-e1"/>
    <w:basedOn w:val="Normal"/>
    <w:rsid w:val="00E92A7B"/>
    <w:pPr>
      <w:keepNext/>
      <w:snapToGrid w:val="0"/>
      <w:jc w:val="both"/>
    </w:pPr>
    <w:rPr>
      <w:b/>
      <w:bCs/>
      <w:sz w:val="26"/>
      <w:szCs w:val="26"/>
      <w:lang w:val="en-US"/>
    </w:rPr>
  </w:style>
  <w:style w:type="character" w:styleId="Hyperlink">
    <w:name w:val="Hyperlink"/>
    <w:basedOn w:val="DefaultParagraphFont"/>
    <w:uiPriority w:val="99"/>
    <w:rsid w:val="00E92A7B"/>
    <w:rPr>
      <w:rFonts w:cs="Times New Roman"/>
      <w:color w:val="027ABB"/>
      <w:u w:val="none"/>
      <w:effect w:val="none"/>
    </w:rPr>
  </w:style>
  <w:style w:type="paragraph" w:customStyle="1" w:styleId="mainparagraph1">
    <w:name w:val="mainparagraph1"/>
    <w:basedOn w:val="Normal"/>
    <w:rsid w:val="00E92A7B"/>
    <w:pPr>
      <w:spacing w:before="100" w:beforeAutospacing="1" w:after="100" w:afterAutospacing="1"/>
      <w:jc w:val="both"/>
    </w:pPr>
    <w:rPr>
      <w:lang w:val="en-US"/>
    </w:rPr>
  </w:style>
  <w:style w:type="paragraph" w:customStyle="1" w:styleId="doubleindent-quote1">
    <w:name w:val="doubleindent-quote1"/>
    <w:basedOn w:val="Normal"/>
    <w:rsid w:val="00E92A7B"/>
    <w:pPr>
      <w:spacing w:before="100" w:beforeAutospacing="1" w:after="100" w:afterAutospacing="1"/>
      <w:ind w:left="1854" w:right="1134" w:hanging="720"/>
      <w:jc w:val="both"/>
    </w:pPr>
    <w:rPr>
      <w:lang w:val="en-US"/>
    </w:rPr>
  </w:style>
  <w:style w:type="character" w:customStyle="1" w:styleId="ssl2">
    <w:name w:val="ss_l2"/>
    <w:basedOn w:val="DefaultParagraphFont"/>
    <w:rsid w:val="00E92A7B"/>
    <w:rPr>
      <w:rFonts w:cs="Times New Roman"/>
    </w:rPr>
  </w:style>
  <w:style w:type="character" w:customStyle="1" w:styleId="verdana">
    <w:name w:val="verdana"/>
    <w:basedOn w:val="DefaultParagraphFont"/>
    <w:rsid w:val="00E92A7B"/>
    <w:rPr>
      <w:rFonts w:cs="Times New Roman"/>
    </w:rPr>
  </w:style>
  <w:style w:type="character" w:customStyle="1" w:styleId="bold">
    <w:name w:val="bold"/>
    <w:basedOn w:val="DefaultParagraphFont"/>
    <w:rsid w:val="00E92A7B"/>
    <w:rPr>
      <w:rFonts w:cs="Times New Roman"/>
    </w:rPr>
  </w:style>
  <w:style w:type="paragraph" w:customStyle="1" w:styleId="loose">
    <w:name w:val="loose"/>
    <w:basedOn w:val="Normal"/>
    <w:rsid w:val="00E92A7B"/>
    <w:pPr>
      <w:spacing w:before="100" w:beforeAutospacing="1" w:after="100" w:afterAutospacing="1"/>
    </w:pPr>
    <w:rPr>
      <w:lang w:val="en-US"/>
    </w:rPr>
  </w:style>
  <w:style w:type="paragraph" w:customStyle="1" w:styleId="AANumbered">
    <w:name w:val="AA Numbered"/>
    <w:basedOn w:val="Normal"/>
    <w:link w:val="AANumberedChar"/>
    <w:rsid w:val="00E92A7B"/>
    <w:pPr>
      <w:numPr>
        <w:numId w:val="7"/>
      </w:numPr>
      <w:spacing w:line="480" w:lineRule="auto"/>
      <w:jc w:val="both"/>
    </w:pPr>
  </w:style>
  <w:style w:type="paragraph" w:customStyle="1" w:styleId="AAReference">
    <w:name w:val="AA Reference"/>
    <w:basedOn w:val="Normal"/>
    <w:rsid w:val="00E92A7B"/>
    <w:pPr>
      <w:spacing w:after="240"/>
      <w:ind w:left="720"/>
      <w:jc w:val="both"/>
    </w:pPr>
    <w:rPr>
      <w:sz w:val="20"/>
      <w:szCs w:val="20"/>
    </w:rPr>
  </w:style>
  <w:style w:type="character" w:customStyle="1" w:styleId="HeaderChar1">
    <w:name w:val="Header Char1"/>
    <w:basedOn w:val="DefaultParagraphFont"/>
    <w:locked/>
    <w:rsid w:val="00E92A7B"/>
    <w:rPr>
      <w:sz w:val="24"/>
      <w:szCs w:val="24"/>
      <w:lang w:val="en-US" w:eastAsia="en-US"/>
    </w:rPr>
  </w:style>
  <w:style w:type="paragraph" w:styleId="Footer">
    <w:name w:val="footer"/>
    <w:basedOn w:val="Normal"/>
    <w:link w:val="FooterChar1"/>
    <w:rsid w:val="00E92A7B"/>
    <w:pPr>
      <w:tabs>
        <w:tab w:val="center" w:pos="4320"/>
        <w:tab w:val="right" w:pos="8640"/>
      </w:tabs>
      <w:jc w:val="both"/>
    </w:pPr>
    <w:rPr>
      <w:lang w:val="en-US"/>
    </w:rPr>
  </w:style>
  <w:style w:type="character" w:customStyle="1" w:styleId="FooterChar">
    <w:name w:val="Footer Char"/>
    <w:basedOn w:val="DefaultParagraphFont"/>
    <w:semiHidden/>
    <w:rsid w:val="00E92A7B"/>
    <w:rPr>
      <w:sz w:val="24"/>
      <w:szCs w:val="24"/>
      <w:lang w:eastAsia="en-US"/>
    </w:rPr>
  </w:style>
  <w:style w:type="character" w:customStyle="1" w:styleId="FooterChar1">
    <w:name w:val="Footer Char1"/>
    <w:basedOn w:val="DefaultParagraphFont"/>
    <w:link w:val="Footer"/>
    <w:locked/>
    <w:rsid w:val="00E92A7B"/>
    <w:rPr>
      <w:sz w:val="24"/>
      <w:szCs w:val="24"/>
      <w:lang w:val="en-US" w:eastAsia="en-US"/>
    </w:rPr>
  </w:style>
  <w:style w:type="paragraph" w:customStyle="1" w:styleId="AAQuote">
    <w:name w:val="AA Quote"/>
    <w:basedOn w:val="Normal"/>
    <w:rsid w:val="00E92A7B"/>
    <w:pPr>
      <w:spacing w:after="120"/>
      <w:ind w:left="720" w:right="720"/>
      <w:jc w:val="both"/>
    </w:pPr>
  </w:style>
  <w:style w:type="paragraph" w:customStyle="1" w:styleId="AA">
    <w:name w:val="AA"/>
    <w:basedOn w:val="Normal"/>
    <w:link w:val="AAChar"/>
    <w:rsid w:val="00E92A7B"/>
    <w:pPr>
      <w:widowControl w:val="0"/>
      <w:numPr>
        <w:numId w:val="9"/>
      </w:numPr>
      <w:spacing w:line="480" w:lineRule="auto"/>
      <w:jc w:val="both"/>
    </w:pPr>
    <w:rPr>
      <w:rFonts w:cs="Arial"/>
      <w:lang w:eastAsia="en-CA"/>
    </w:rPr>
  </w:style>
  <w:style w:type="character" w:customStyle="1" w:styleId="Title1">
    <w:name w:val="Title1"/>
    <w:basedOn w:val="DefaultParagraphFont"/>
    <w:rsid w:val="00E92A7B"/>
    <w:rPr>
      <w:rFonts w:cs="Times New Roman"/>
    </w:rPr>
  </w:style>
  <w:style w:type="character" w:customStyle="1" w:styleId="neutralcite">
    <w:name w:val="neutralcite"/>
    <w:basedOn w:val="DefaultParagraphFont"/>
    <w:rsid w:val="00E92A7B"/>
    <w:rPr>
      <w:rFonts w:cs="Times New Roman"/>
    </w:rPr>
  </w:style>
  <w:style w:type="paragraph" w:customStyle="1" w:styleId="AAR">
    <w:name w:val="AAR"/>
    <w:basedOn w:val="Normal"/>
    <w:rsid w:val="00E92A7B"/>
    <w:pPr>
      <w:widowControl w:val="0"/>
      <w:spacing w:after="120"/>
      <w:ind w:left="720"/>
      <w:jc w:val="both"/>
    </w:pPr>
    <w:rPr>
      <w:rFonts w:cs="Arial"/>
      <w:sz w:val="20"/>
      <w:szCs w:val="20"/>
      <w:lang w:eastAsia="en-CA"/>
    </w:rPr>
  </w:style>
  <w:style w:type="character" w:customStyle="1" w:styleId="AANumberedChar">
    <w:name w:val="AA Numbered Char"/>
    <w:basedOn w:val="DefaultParagraphFont"/>
    <w:link w:val="AANumbered"/>
    <w:locked/>
    <w:rsid w:val="00E92A7B"/>
    <w:rPr>
      <w:sz w:val="24"/>
      <w:szCs w:val="24"/>
      <w:lang w:eastAsia="en-US"/>
    </w:rPr>
  </w:style>
  <w:style w:type="paragraph" w:customStyle="1" w:styleId="section-e">
    <w:name w:val="section-e"/>
    <w:basedOn w:val="Normal"/>
    <w:rsid w:val="00E92A7B"/>
    <w:pPr>
      <w:spacing w:before="100" w:beforeAutospacing="1" w:after="100" w:afterAutospacing="1"/>
    </w:pPr>
    <w:rPr>
      <w:lang w:val="en-US"/>
    </w:rPr>
  </w:style>
  <w:style w:type="paragraph" w:customStyle="1" w:styleId="clause-e">
    <w:name w:val="clause-e"/>
    <w:basedOn w:val="Normal"/>
    <w:rsid w:val="00E92A7B"/>
    <w:pPr>
      <w:spacing w:before="100" w:beforeAutospacing="1" w:after="100" w:afterAutospacing="1"/>
    </w:pPr>
    <w:rPr>
      <w:lang w:val="en-US"/>
    </w:rPr>
  </w:style>
  <w:style w:type="paragraph" w:customStyle="1" w:styleId="AAn">
    <w:name w:val="AAn"/>
    <w:basedOn w:val="Normal"/>
    <w:rsid w:val="00E92A7B"/>
    <w:pPr>
      <w:jc w:val="both"/>
    </w:pPr>
    <w:rPr>
      <w:b/>
    </w:rPr>
  </w:style>
  <w:style w:type="character" w:customStyle="1" w:styleId="BalloonTextChar1">
    <w:name w:val="Balloon Text Char1"/>
    <w:basedOn w:val="DefaultParagraphFont"/>
    <w:semiHidden/>
    <w:locked/>
    <w:rsid w:val="00E92A7B"/>
    <w:rPr>
      <w:rFonts w:ascii="Tahoma" w:hAnsi="Tahoma" w:cs="Tahoma"/>
      <w:sz w:val="16"/>
      <w:szCs w:val="16"/>
      <w:lang w:val="en-US" w:eastAsia="en-US"/>
    </w:rPr>
  </w:style>
  <w:style w:type="paragraph" w:customStyle="1" w:styleId="subsection-e">
    <w:name w:val="subsection-e"/>
    <w:basedOn w:val="Normal"/>
    <w:rsid w:val="00E92A7B"/>
    <w:pPr>
      <w:spacing w:before="100" w:beforeAutospacing="1" w:after="100" w:afterAutospacing="1"/>
    </w:pPr>
    <w:rPr>
      <w:lang w:val="en-US"/>
    </w:rPr>
  </w:style>
  <w:style w:type="paragraph" w:customStyle="1" w:styleId="headnote-e">
    <w:name w:val="headnote-e"/>
    <w:basedOn w:val="Normal"/>
    <w:rsid w:val="00E92A7B"/>
    <w:pPr>
      <w:spacing w:before="100" w:beforeAutospacing="1" w:after="100" w:afterAutospacing="1"/>
    </w:pPr>
    <w:rPr>
      <w:lang w:val="en-US"/>
    </w:rPr>
  </w:style>
  <w:style w:type="paragraph" w:customStyle="1" w:styleId="FactumAuthorities">
    <w:name w:val="Factum Authorities"/>
    <w:basedOn w:val="Normal"/>
    <w:rsid w:val="00E92A7B"/>
    <w:pPr>
      <w:spacing w:after="240"/>
      <w:ind w:left="1728"/>
    </w:pPr>
    <w:rPr>
      <w:rFonts w:ascii="Bookman Old Style" w:hAnsi="Bookman Old Style"/>
      <w:szCs w:val="20"/>
    </w:rPr>
  </w:style>
  <w:style w:type="paragraph" w:customStyle="1" w:styleId="Heading114pt">
    <w:name w:val="Heading 1 + 14 pt"/>
    <w:aliases w:val="Centered,After:  12 pt"/>
    <w:basedOn w:val="FactumAuthorities"/>
    <w:rsid w:val="00E92A7B"/>
    <w:pPr>
      <w:spacing w:after="0"/>
      <w:ind w:left="360" w:hanging="360"/>
    </w:pPr>
    <w:rPr>
      <w:rFonts w:ascii="Arial" w:hAnsi="Arial" w:cs="Arial"/>
      <w:b/>
    </w:rPr>
  </w:style>
  <w:style w:type="character" w:customStyle="1" w:styleId="Bold0">
    <w:name w:val="Bold"/>
    <w:basedOn w:val="DefaultParagraphFont"/>
    <w:rsid w:val="00E92A7B"/>
    <w:rPr>
      <w:rFonts w:cs="Times New Roman"/>
      <w:b/>
    </w:rPr>
  </w:style>
  <w:style w:type="table" w:styleId="TableGrid">
    <w:name w:val="Table Grid"/>
    <w:basedOn w:val="TableNormal"/>
    <w:rsid w:val="00E92A7B"/>
    <w:tblPr>
      <w:tblInd w:w="0" w:type="dxa"/>
      <w:tblCellMar>
        <w:top w:w="0" w:type="dxa"/>
        <w:left w:w="108" w:type="dxa"/>
        <w:bottom w:w="0" w:type="dxa"/>
        <w:right w:w="108" w:type="dxa"/>
      </w:tblCellMar>
    </w:tblPr>
  </w:style>
  <w:style w:type="character" w:customStyle="1" w:styleId="reference">
    <w:name w:val="reference"/>
    <w:basedOn w:val="DefaultParagraphFont"/>
    <w:rsid w:val="00E92A7B"/>
    <w:rPr>
      <w:rFonts w:cs="Times New Roman"/>
    </w:rPr>
  </w:style>
  <w:style w:type="paragraph" w:customStyle="1" w:styleId="BB">
    <w:name w:val="BB"/>
    <w:basedOn w:val="AA"/>
    <w:rsid w:val="00E92A7B"/>
    <w:pPr>
      <w:numPr>
        <w:numId w:val="0"/>
      </w:numPr>
      <w:spacing w:after="240" w:line="240" w:lineRule="auto"/>
      <w:ind w:left="720" w:right="720"/>
    </w:pPr>
  </w:style>
  <w:style w:type="character" w:customStyle="1" w:styleId="AAChar">
    <w:name w:val="AA Char"/>
    <w:basedOn w:val="DefaultParagraphFont"/>
    <w:link w:val="AA"/>
    <w:locked/>
    <w:rsid w:val="00E92A7B"/>
    <w:rPr>
      <w:rFonts w:cs="Arial"/>
      <w:sz w:val="24"/>
      <w:szCs w:val="24"/>
    </w:rPr>
  </w:style>
  <w:style w:type="paragraph" w:styleId="FootnoteText">
    <w:name w:val="footnote text"/>
    <w:basedOn w:val="Normal"/>
    <w:link w:val="FootnoteTextChar2"/>
    <w:semiHidden/>
    <w:rsid w:val="00E92A7B"/>
    <w:rPr>
      <w:rFonts w:ascii="Tahoma" w:hAnsi="Tahoma"/>
      <w:sz w:val="16"/>
      <w:szCs w:val="20"/>
      <w:lang w:val="en-US"/>
    </w:rPr>
  </w:style>
  <w:style w:type="character" w:customStyle="1" w:styleId="FootnoteTextChar">
    <w:name w:val="Footnote Text Char"/>
    <w:basedOn w:val="DefaultParagraphFont"/>
    <w:semiHidden/>
    <w:rsid w:val="00E92A7B"/>
    <w:rPr>
      <w:lang w:eastAsia="en-US"/>
    </w:rPr>
  </w:style>
  <w:style w:type="character" w:styleId="FootnoteReference">
    <w:name w:val="footnote reference"/>
    <w:basedOn w:val="DefaultParagraphFont"/>
    <w:semiHidden/>
    <w:rsid w:val="00E92A7B"/>
    <w:rPr>
      <w:rFonts w:cs="Times New Roman"/>
      <w:vertAlign w:val="superscript"/>
    </w:rPr>
  </w:style>
  <w:style w:type="paragraph" w:customStyle="1" w:styleId="paranondepar-altn">
    <w:name w:val="paranondepar-altn"/>
    <w:basedOn w:val="Normal"/>
    <w:rsid w:val="00E92A7B"/>
    <w:pPr>
      <w:spacing w:before="100" w:beforeAutospacing="1" w:after="100" w:afterAutospacing="1"/>
    </w:pPr>
    <w:rPr>
      <w:lang w:val="en-US"/>
    </w:rPr>
  </w:style>
  <w:style w:type="paragraph" w:customStyle="1" w:styleId="citation-altc">
    <w:name w:val="citation-altc"/>
    <w:basedOn w:val="Normal"/>
    <w:rsid w:val="00E92A7B"/>
    <w:pPr>
      <w:spacing w:before="100" w:beforeAutospacing="1" w:after="100" w:afterAutospacing="1"/>
    </w:pPr>
    <w:rPr>
      <w:lang w:val="en-US"/>
    </w:rPr>
  </w:style>
  <w:style w:type="paragraph" w:customStyle="1" w:styleId="citation-altccxspmiddle">
    <w:name w:val="citation-altccxspmiddle"/>
    <w:basedOn w:val="Normal"/>
    <w:rsid w:val="00E92A7B"/>
    <w:pPr>
      <w:spacing w:before="100" w:beforeAutospacing="1" w:after="100" w:afterAutospacing="1"/>
    </w:pPr>
    <w:rPr>
      <w:lang w:val="en-US"/>
    </w:rPr>
  </w:style>
  <w:style w:type="paragraph" w:customStyle="1" w:styleId="citation-altccxsplast">
    <w:name w:val="citation-altccxsplast"/>
    <w:basedOn w:val="Normal"/>
    <w:rsid w:val="00E92A7B"/>
    <w:pPr>
      <w:spacing w:before="100" w:beforeAutospacing="1" w:after="100" w:afterAutospacing="1"/>
    </w:pPr>
    <w:rPr>
      <w:lang w:val="en-US"/>
    </w:rPr>
  </w:style>
  <w:style w:type="paragraph" w:customStyle="1" w:styleId="continueparasuitedupar-altp">
    <w:name w:val="continueparasuitedupar-altp"/>
    <w:basedOn w:val="Normal"/>
    <w:rsid w:val="00E92A7B"/>
    <w:pPr>
      <w:spacing w:before="100" w:beforeAutospacing="1" w:after="100" w:afterAutospacing="1"/>
    </w:pPr>
    <w:rPr>
      <w:lang w:val="en-US"/>
    </w:rPr>
  </w:style>
  <w:style w:type="paragraph" w:customStyle="1" w:styleId="firstdef-e">
    <w:name w:val="firstdef-e"/>
    <w:basedOn w:val="Normal"/>
    <w:rsid w:val="00E92A7B"/>
    <w:pPr>
      <w:spacing w:before="100" w:beforeAutospacing="1" w:after="100" w:afterAutospacing="1"/>
    </w:pPr>
    <w:rPr>
      <w:lang w:val="en-US"/>
    </w:rPr>
  </w:style>
  <w:style w:type="paragraph" w:customStyle="1" w:styleId="paragraph-e">
    <w:name w:val="paragraph-e"/>
    <w:basedOn w:val="Normal"/>
    <w:rsid w:val="00E92A7B"/>
    <w:pPr>
      <w:spacing w:before="100" w:beforeAutospacing="1" w:after="100" w:afterAutospacing="1"/>
    </w:pPr>
    <w:rPr>
      <w:lang w:val="en-US"/>
    </w:rPr>
  </w:style>
  <w:style w:type="character" w:styleId="Emphasis">
    <w:name w:val="Emphasis"/>
    <w:basedOn w:val="DefaultParagraphFont"/>
    <w:rsid w:val="00E92A7B"/>
    <w:rPr>
      <w:rFonts w:cs="Times New Roman"/>
      <w:i/>
      <w:iCs/>
    </w:rPr>
  </w:style>
  <w:style w:type="paragraph" w:customStyle="1" w:styleId="subsection">
    <w:name w:val="subsection"/>
    <w:basedOn w:val="Normal"/>
    <w:rsid w:val="00E92A7B"/>
    <w:pPr>
      <w:spacing w:before="100" w:beforeAutospacing="1" w:after="100" w:afterAutospacing="1"/>
    </w:pPr>
    <w:rPr>
      <w:lang w:val="en-US"/>
    </w:rPr>
  </w:style>
  <w:style w:type="character" w:customStyle="1" w:styleId="sectionlabel">
    <w:name w:val="sectionlabel"/>
    <w:basedOn w:val="DefaultParagraphFont"/>
    <w:rsid w:val="00E92A7B"/>
    <w:rPr>
      <w:rFonts w:cs="Times New Roman"/>
    </w:rPr>
  </w:style>
  <w:style w:type="paragraph" w:customStyle="1" w:styleId="marginalnotedefinedterm">
    <w:name w:val="marginalnotedefinedterm"/>
    <w:basedOn w:val="Normal"/>
    <w:rsid w:val="00E92A7B"/>
    <w:pPr>
      <w:spacing w:before="100" w:beforeAutospacing="1" w:after="100" w:afterAutospacing="1"/>
    </w:pPr>
    <w:rPr>
      <w:lang w:val="en-US"/>
    </w:rPr>
  </w:style>
  <w:style w:type="character" w:customStyle="1" w:styleId="definedterm">
    <w:name w:val="definedterm"/>
    <w:basedOn w:val="DefaultParagraphFont"/>
    <w:rsid w:val="00E92A7B"/>
    <w:rPr>
      <w:rFonts w:cs="Times New Roman"/>
    </w:rPr>
  </w:style>
  <w:style w:type="character" w:customStyle="1" w:styleId="definedtermlink">
    <w:name w:val="definedtermlink"/>
    <w:basedOn w:val="DefaultParagraphFont"/>
    <w:rsid w:val="00E92A7B"/>
    <w:rPr>
      <w:rFonts w:cs="Times New Roman"/>
    </w:rPr>
  </w:style>
  <w:style w:type="paragraph" w:customStyle="1" w:styleId="definition">
    <w:name w:val="definition"/>
    <w:basedOn w:val="Normal"/>
    <w:rsid w:val="00E92A7B"/>
    <w:pPr>
      <w:spacing w:before="100" w:beforeAutospacing="1" w:after="100" w:afterAutospacing="1"/>
    </w:pPr>
    <w:rPr>
      <w:lang w:val="en-US"/>
    </w:rPr>
  </w:style>
  <w:style w:type="character" w:styleId="HTMLDefinition">
    <w:name w:val="HTML Definition"/>
    <w:basedOn w:val="DefaultParagraphFont"/>
    <w:rsid w:val="00E92A7B"/>
    <w:rPr>
      <w:rFonts w:cs="Times New Roman"/>
      <w:i/>
      <w:iCs/>
    </w:rPr>
  </w:style>
  <w:style w:type="paragraph" w:customStyle="1" w:styleId="marginalnote">
    <w:name w:val="marginalnote"/>
    <w:basedOn w:val="Normal"/>
    <w:rsid w:val="00E92A7B"/>
    <w:pPr>
      <w:spacing w:before="100" w:beforeAutospacing="1" w:after="100" w:afterAutospacing="1"/>
    </w:pPr>
    <w:rPr>
      <w:lang w:val="en-US"/>
    </w:rPr>
  </w:style>
  <w:style w:type="paragraph" w:customStyle="1" w:styleId="paragraph">
    <w:name w:val="paragraph"/>
    <w:basedOn w:val="Normal"/>
    <w:rsid w:val="00E92A7B"/>
    <w:pPr>
      <w:spacing w:before="100" w:beforeAutospacing="1" w:after="100" w:afterAutospacing="1"/>
    </w:pPr>
    <w:rPr>
      <w:lang w:val="en-US"/>
    </w:rPr>
  </w:style>
  <w:style w:type="paragraph" w:customStyle="1" w:styleId="definition-e">
    <w:name w:val="definition-e"/>
    <w:basedOn w:val="Normal"/>
    <w:rsid w:val="00E92A7B"/>
    <w:pPr>
      <w:spacing w:before="100" w:beforeAutospacing="1" w:after="100" w:afterAutospacing="1"/>
    </w:pPr>
    <w:rPr>
      <w:lang w:val="en-US"/>
    </w:rPr>
  </w:style>
  <w:style w:type="paragraph" w:customStyle="1" w:styleId="headingnumber">
    <w:name w:val="headingnumber"/>
    <w:basedOn w:val="Normal"/>
    <w:rsid w:val="00E92A7B"/>
    <w:pPr>
      <w:spacing w:before="100" w:beforeAutospacing="1" w:after="100" w:afterAutospacing="1"/>
    </w:pPr>
    <w:rPr>
      <w:lang w:val="en-US"/>
    </w:rPr>
  </w:style>
  <w:style w:type="character" w:customStyle="1" w:styleId="FootnoteTextChar2">
    <w:name w:val="Footnote Text Char2"/>
    <w:link w:val="FootnoteText"/>
    <w:semiHidden/>
    <w:locked/>
    <w:rsid w:val="00E92A7B"/>
    <w:rPr>
      <w:rFonts w:ascii="Tahoma" w:hAnsi="Tahoma"/>
      <w:sz w:val="16"/>
      <w:lang w:val="en-US" w:eastAsia="en-US"/>
    </w:rPr>
  </w:style>
  <w:style w:type="paragraph" w:customStyle="1" w:styleId="Laroco">
    <w:name w:val="Laroco"/>
    <w:basedOn w:val="AANumbered"/>
    <w:link w:val="LarocoCharChar"/>
    <w:rsid w:val="00E92A7B"/>
    <w:pPr>
      <w:numPr>
        <w:numId w:val="10"/>
      </w:numPr>
    </w:pPr>
  </w:style>
  <w:style w:type="character" w:customStyle="1" w:styleId="LarocoCharChar">
    <w:name w:val="Laroco Char Char"/>
    <w:basedOn w:val="AANumberedChar"/>
    <w:link w:val="Laroco"/>
    <w:locked/>
    <w:rsid w:val="00E92A7B"/>
    <w:rPr>
      <w:sz w:val="24"/>
      <w:szCs w:val="24"/>
      <w:lang w:eastAsia="en-US"/>
    </w:rPr>
  </w:style>
  <w:style w:type="paragraph" w:customStyle="1" w:styleId="Laor">
    <w:name w:val="Laor"/>
    <w:basedOn w:val="Normal"/>
    <w:rsid w:val="00E92A7B"/>
    <w:pPr>
      <w:numPr>
        <w:ilvl w:val="2"/>
        <w:numId w:val="8"/>
      </w:numPr>
      <w:spacing w:line="360" w:lineRule="auto"/>
      <w:jc w:val="both"/>
    </w:pPr>
    <w:rPr>
      <w:lang w:val="en-US"/>
    </w:rPr>
  </w:style>
  <w:style w:type="character" w:styleId="Strong">
    <w:name w:val="Strong"/>
    <w:basedOn w:val="DefaultParagraphFont"/>
    <w:rsid w:val="00E92A7B"/>
    <w:rPr>
      <w:rFonts w:cs="Times New Roman"/>
      <w:b/>
      <w:bCs/>
    </w:rPr>
  </w:style>
  <w:style w:type="paragraph" w:styleId="ListParagraph">
    <w:name w:val="List Paragraph"/>
    <w:basedOn w:val="Normal"/>
    <w:qFormat/>
    <w:rsid w:val="00FE20E2"/>
    <w:pPr>
      <w:numPr>
        <w:numId w:val="34"/>
      </w:numPr>
      <w:spacing w:after="120"/>
      <w:ind w:left="720" w:hanging="720"/>
      <w:jc w:val="both"/>
    </w:pPr>
    <w:rPr>
      <w:lang w:val="en-US"/>
    </w:rPr>
  </w:style>
  <w:style w:type="character" w:customStyle="1" w:styleId="apple-converted-space">
    <w:name w:val="apple-converted-space"/>
    <w:basedOn w:val="DefaultParagraphFont"/>
    <w:rsid w:val="00E92A7B"/>
    <w:rPr>
      <w:rFonts w:cs="Times New Roman"/>
    </w:rPr>
  </w:style>
  <w:style w:type="character" w:customStyle="1" w:styleId="apple-style-span">
    <w:name w:val="apple-style-span"/>
    <w:basedOn w:val="DefaultParagraphFont"/>
    <w:rsid w:val="00E92A7B"/>
    <w:rPr>
      <w:rFonts w:cs="Times New Roman"/>
    </w:rPr>
  </w:style>
  <w:style w:type="paragraph" w:customStyle="1" w:styleId="shorttitle-e">
    <w:name w:val="shorttitle-e"/>
    <w:basedOn w:val="Normal"/>
    <w:rsid w:val="00E92A7B"/>
    <w:pPr>
      <w:spacing w:before="100" w:beforeAutospacing="1" w:after="100" w:afterAutospacing="1"/>
    </w:pPr>
    <w:rPr>
      <w:lang w:eastAsia="en-CA"/>
    </w:rPr>
  </w:style>
  <w:style w:type="paragraph" w:customStyle="1" w:styleId="chapter-e">
    <w:name w:val="chapter-e"/>
    <w:basedOn w:val="Normal"/>
    <w:rsid w:val="00E92A7B"/>
    <w:pPr>
      <w:spacing w:before="100" w:beforeAutospacing="1" w:after="100" w:afterAutospacing="1"/>
    </w:pPr>
    <w:rPr>
      <w:lang w:eastAsia="en-CA"/>
    </w:rPr>
  </w:style>
  <w:style w:type="paragraph" w:customStyle="1" w:styleId="LarocoReference">
    <w:name w:val="Laroco Reference"/>
    <w:basedOn w:val="Laroco"/>
    <w:link w:val="LarocoReferenceChar"/>
    <w:rsid w:val="00E92A7B"/>
    <w:pPr>
      <w:numPr>
        <w:numId w:val="0"/>
      </w:numPr>
      <w:ind w:firstLine="720"/>
    </w:pPr>
    <w:rPr>
      <w:i/>
    </w:rPr>
  </w:style>
  <w:style w:type="paragraph" w:customStyle="1" w:styleId="StyleLarocoReference">
    <w:name w:val="Style Laroco Reference"/>
    <w:basedOn w:val="LarocoReference"/>
    <w:link w:val="StyleLarocoReferenceChar"/>
    <w:rsid w:val="00E92A7B"/>
    <w:rPr>
      <w:i w:val="0"/>
    </w:rPr>
  </w:style>
  <w:style w:type="character" w:customStyle="1" w:styleId="LarocoReferenceChar">
    <w:name w:val="Laroco Reference Char"/>
    <w:basedOn w:val="LarocoCharChar"/>
    <w:link w:val="LarocoReference"/>
    <w:locked/>
    <w:rsid w:val="00E92A7B"/>
    <w:rPr>
      <w:i/>
      <w:sz w:val="24"/>
      <w:szCs w:val="24"/>
      <w:lang w:eastAsia="en-US"/>
    </w:rPr>
  </w:style>
  <w:style w:type="character" w:customStyle="1" w:styleId="StyleLarocoReferenceChar">
    <w:name w:val="Style Laroco Reference Char"/>
    <w:basedOn w:val="LarocoReferenceChar"/>
    <w:link w:val="StyleLarocoReference"/>
    <w:locked/>
    <w:rsid w:val="00E92A7B"/>
    <w:rPr>
      <w:i w:val="0"/>
      <w:sz w:val="24"/>
      <w:szCs w:val="24"/>
      <w:lang w:eastAsia="en-US"/>
    </w:rPr>
  </w:style>
  <w:style w:type="character" w:customStyle="1" w:styleId="CharChar2">
    <w:name w:val="Char Char2"/>
    <w:basedOn w:val="DefaultParagraphFont"/>
    <w:locked/>
    <w:rsid w:val="00E92A7B"/>
    <w:rPr>
      <w:rFonts w:cs="Times New Roman"/>
      <w:lang w:val="en-US" w:eastAsia="en-US"/>
    </w:rPr>
  </w:style>
  <w:style w:type="character" w:customStyle="1" w:styleId="CommentTextChar1">
    <w:name w:val="Comment Text Char1"/>
    <w:basedOn w:val="CharChar2"/>
    <w:locked/>
    <w:rsid w:val="00E92A7B"/>
    <w:rPr>
      <w:rFonts w:cs="Times New Roman"/>
      <w:b/>
      <w:bCs/>
      <w:lang w:val="en-US" w:eastAsia="en-US"/>
    </w:rPr>
  </w:style>
  <w:style w:type="character" w:customStyle="1" w:styleId="CommentSubjectChar1">
    <w:name w:val="Comment Subject Char1"/>
    <w:basedOn w:val="CommentTextChar1"/>
    <w:locked/>
    <w:rsid w:val="00E92A7B"/>
    <w:rPr>
      <w:rFonts w:cs="Times New Roman"/>
      <w:b w:val="0"/>
      <w:bCs w:val="0"/>
      <w:lang w:val="en-US" w:eastAsia="en-US"/>
    </w:rPr>
  </w:style>
  <w:style w:type="character" w:customStyle="1" w:styleId="CharChar3">
    <w:name w:val="Char Char3"/>
    <w:basedOn w:val="DefaultParagraphFont"/>
    <w:semiHidden/>
    <w:locked/>
    <w:rsid w:val="00E92A7B"/>
    <w:rPr>
      <w:rFonts w:ascii="Arial" w:hAnsi="Arial" w:cs="Times New Roman"/>
      <w:lang w:val="en-CA" w:eastAsia="en-US" w:bidi="ar-SA"/>
    </w:rPr>
  </w:style>
  <w:style w:type="paragraph" w:styleId="DocumentMap">
    <w:name w:val="Document Map"/>
    <w:basedOn w:val="Normal"/>
    <w:link w:val="DocumentMapChar1"/>
    <w:rsid w:val="00E92A7B"/>
    <w:pPr>
      <w:jc w:val="both"/>
    </w:pPr>
    <w:rPr>
      <w:rFonts w:ascii="Tahoma" w:hAnsi="Tahoma" w:cs="Tahoma"/>
      <w:sz w:val="16"/>
      <w:szCs w:val="16"/>
      <w:lang w:val="en-US"/>
    </w:rPr>
  </w:style>
  <w:style w:type="character" w:customStyle="1" w:styleId="DocumentMapChar">
    <w:name w:val="Document Map Char"/>
    <w:basedOn w:val="DefaultParagraphFont"/>
    <w:semiHidden/>
    <w:rsid w:val="00E92A7B"/>
    <w:rPr>
      <w:rFonts w:ascii="Tahoma" w:hAnsi="Tahoma" w:cs="Tahoma"/>
      <w:sz w:val="16"/>
      <w:szCs w:val="16"/>
      <w:lang w:eastAsia="en-US"/>
    </w:rPr>
  </w:style>
  <w:style w:type="character" w:customStyle="1" w:styleId="DocumentMapChar1">
    <w:name w:val="Document Map Char1"/>
    <w:basedOn w:val="DefaultParagraphFont"/>
    <w:link w:val="DocumentMap"/>
    <w:locked/>
    <w:rsid w:val="00E92A7B"/>
    <w:rPr>
      <w:rFonts w:ascii="Tahoma" w:hAnsi="Tahoma" w:cs="Tahoma"/>
      <w:sz w:val="16"/>
      <w:szCs w:val="16"/>
      <w:lang w:val="en-US" w:eastAsia="en-US"/>
    </w:rPr>
  </w:style>
  <w:style w:type="character" w:customStyle="1" w:styleId="CROBoldItalic">
    <w:name w:val="CRO Bold Italic"/>
    <w:basedOn w:val="DefaultParagraphFont"/>
    <w:rsid w:val="00E92A7B"/>
    <w:rPr>
      <w:rFonts w:ascii="Bookman Old Style" w:hAnsi="Bookman Old Style" w:cs="Times New Roman"/>
      <w:b/>
      <w:i/>
      <w:sz w:val="24"/>
      <w:lang w:val="en-CA" w:eastAsia="x-none"/>
    </w:rPr>
  </w:style>
  <w:style w:type="paragraph" w:customStyle="1" w:styleId="Default">
    <w:name w:val="Default"/>
    <w:rsid w:val="00E92A7B"/>
    <w:pPr>
      <w:autoSpaceDE w:val="0"/>
      <w:autoSpaceDN w:val="0"/>
      <w:adjustRightInd w:val="0"/>
    </w:pPr>
    <w:rPr>
      <w:rFonts w:ascii="Calibri" w:hAnsi="Calibri" w:cs="Calibri"/>
      <w:color w:val="000000"/>
      <w:sz w:val="24"/>
      <w:szCs w:val="24"/>
      <w:lang w:val="en-US" w:eastAsia="en-US"/>
    </w:rPr>
  </w:style>
  <w:style w:type="paragraph" w:customStyle="1" w:styleId="ssubsection-e">
    <w:name w:val="ssubsection-e"/>
    <w:basedOn w:val="Normal"/>
    <w:rsid w:val="00E92A7B"/>
    <w:pPr>
      <w:spacing w:before="100" w:beforeAutospacing="1" w:after="100" w:afterAutospacing="1"/>
    </w:pPr>
    <w:rPr>
      <w:lang w:val="en-US"/>
    </w:rPr>
  </w:style>
  <w:style w:type="paragraph" w:customStyle="1" w:styleId="subparagraph">
    <w:name w:val="subparagraph"/>
    <w:basedOn w:val="Normal"/>
    <w:rsid w:val="00E92A7B"/>
    <w:pPr>
      <w:spacing w:before="100" w:beforeAutospacing="1" w:after="100" w:afterAutospacing="1"/>
    </w:pPr>
    <w:rPr>
      <w:lang w:val="en-US"/>
    </w:rPr>
  </w:style>
  <w:style w:type="paragraph" w:customStyle="1" w:styleId="heading1-e">
    <w:name w:val="heading1-e"/>
    <w:basedOn w:val="Normal"/>
    <w:rsid w:val="00E92A7B"/>
    <w:pPr>
      <w:spacing w:before="100" w:beforeAutospacing="1" w:after="100" w:afterAutospacing="1"/>
    </w:pPr>
    <w:rPr>
      <w:lang w:val="en-US"/>
    </w:rPr>
  </w:style>
  <w:style w:type="paragraph" w:customStyle="1" w:styleId="doubleindentquote">
    <w:name w:val="doubleindentquote"/>
    <w:basedOn w:val="Normal"/>
    <w:rsid w:val="00E92A7B"/>
    <w:pPr>
      <w:spacing w:before="100" w:beforeAutospacing="1" w:after="100" w:afterAutospacing="1"/>
    </w:pPr>
    <w:rPr>
      <w:lang w:val="en-US"/>
    </w:rPr>
  </w:style>
  <w:style w:type="paragraph" w:customStyle="1" w:styleId="double-indent-subquote">
    <w:name w:val="double-indent-subquote"/>
    <w:basedOn w:val="Normal"/>
    <w:rsid w:val="00E92A7B"/>
    <w:pPr>
      <w:spacing w:before="100" w:beforeAutospacing="1" w:after="100" w:afterAutospacing="1"/>
    </w:pPr>
    <w:rPr>
      <w:lang w:val="en-US"/>
    </w:rPr>
  </w:style>
  <w:style w:type="character" w:customStyle="1" w:styleId="canliisection">
    <w:name w:val="canlii_section"/>
    <w:basedOn w:val="DefaultParagraphFont"/>
    <w:rsid w:val="00E92A7B"/>
    <w:rPr>
      <w:rFonts w:cs="Times New Roman"/>
    </w:rPr>
  </w:style>
  <w:style w:type="character" w:customStyle="1" w:styleId="canliisectionwithsubsection">
    <w:name w:val="canlii_section_with_subsection"/>
    <w:basedOn w:val="DefaultParagraphFont"/>
    <w:rsid w:val="00E92A7B"/>
    <w:rPr>
      <w:rFonts w:cs="Times New Roman"/>
    </w:rPr>
  </w:style>
  <w:style w:type="character" w:customStyle="1" w:styleId="canliisubsection">
    <w:name w:val="canlii_subsection"/>
    <w:basedOn w:val="DefaultParagraphFont"/>
    <w:rsid w:val="00E92A7B"/>
    <w:rPr>
      <w:rFonts w:cs="Times New Roman"/>
    </w:rPr>
  </w:style>
  <w:style w:type="paragraph" w:styleId="BodyText">
    <w:name w:val="Body Text"/>
    <w:basedOn w:val="Normal"/>
    <w:link w:val="BodyTextChar1"/>
    <w:rsid w:val="00E92A7B"/>
    <w:pPr>
      <w:spacing w:after="220" w:line="180" w:lineRule="atLeast"/>
      <w:jc w:val="both"/>
    </w:pPr>
    <w:rPr>
      <w:rFonts w:ascii="Arial" w:hAnsi="Arial"/>
      <w:spacing w:val="-5"/>
      <w:szCs w:val="20"/>
      <w:lang w:val="en-US"/>
    </w:rPr>
  </w:style>
  <w:style w:type="character" w:customStyle="1" w:styleId="BodyTextChar">
    <w:name w:val="Body Text Char"/>
    <w:basedOn w:val="DefaultParagraphFont"/>
    <w:semiHidden/>
    <w:rsid w:val="00E92A7B"/>
    <w:rPr>
      <w:sz w:val="24"/>
      <w:szCs w:val="24"/>
      <w:lang w:eastAsia="en-US"/>
    </w:rPr>
  </w:style>
  <w:style w:type="character" w:customStyle="1" w:styleId="BodyTextChar1">
    <w:name w:val="Body Text Char1"/>
    <w:basedOn w:val="DefaultParagraphFont"/>
    <w:link w:val="BodyText"/>
    <w:locked/>
    <w:rsid w:val="00E92A7B"/>
    <w:rPr>
      <w:rFonts w:ascii="Arial" w:hAnsi="Arial"/>
      <w:spacing w:val="-5"/>
      <w:sz w:val="24"/>
      <w:lang w:val="en-US" w:eastAsia="en-US"/>
    </w:rPr>
  </w:style>
  <w:style w:type="character" w:styleId="FollowedHyperlink">
    <w:name w:val="FollowedHyperlink"/>
    <w:basedOn w:val="DefaultParagraphFont"/>
    <w:rsid w:val="00E92A7B"/>
    <w:rPr>
      <w:rFonts w:cs="Times New Roman"/>
      <w:color w:val="800080"/>
      <w:u w:val="single"/>
    </w:rPr>
  </w:style>
  <w:style w:type="paragraph" w:styleId="ListContinue">
    <w:name w:val="List Continue"/>
    <w:basedOn w:val="Normal"/>
    <w:link w:val="ListContinueChar"/>
    <w:rsid w:val="00E92A7B"/>
    <w:pPr>
      <w:numPr>
        <w:numId w:val="13"/>
      </w:numPr>
      <w:spacing w:after="240" w:line="360" w:lineRule="auto"/>
      <w:jc w:val="both"/>
    </w:pPr>
    <w:rPr>
      <w:szCs w:val="20"/>
    </w:rPr>
  </w:style>
  <w:style w:type="paragraph" w:styleId="ListContinue2">
    <w:name w:val="List Continue 2"/>
    <w:basedOn w:val="Normal"/>
    <w:rsid w:val="00E92A7B"/>
    <w:pPr>
      <w:numPr>
        <w:ilvl w:val="1"/>
        <w:numId w:val="13"/>
      </w:numPr>
      <w:spacing w:after="240" w:line="480" w:lineRule="auto"/>
      <w:jc w:val="both"/>
    </w:pPr>
    <w:rPr>
      <w:szCs w:val="20"/>
    </w:rPr>
  </w:style>
  <w:style w:type="paragraph" w:styleId="ListContinue3">
    <w:name w:val="List Continue 3"/>
    <w:basedOn w:val="Normal"/>
    <w:rsid w:val="00E92A7B"/>
    <w:pPr>
      <w:numPr>
        <w:ilvl w:val="2"/>
        <w:numId w:val="13"/>
      </w:numPr>
      <w:spacing w:after="240"/>
      <w:ind w:right="1440"/>
      <w:jc w:val="both"/>
    </w:pPr>
    <w:rPr>
      <w:szCs w:val="20"/>
    </w:rPr>
  </w:style>
  <w:style w:type="character" w:customStyle="1" w:styleId="ListContinueChar">
    <w:name w:val="List Continue Char"/>
    <w:basedOn w:val="DefaultParagraphFont"/>
    <w:link w:val="ListContinue"/>
    <w:rsid w:val="00E92A7B"/>
    <w:rPr>
      <w:sz w:val="24"/>
      <w:lang w:eastAsia="en-US"/>
    </w:rPr>
  </w:style>
  <w:style w:type="character" w:customStyle="1" w:styleId="LarocoChar">
    <w:name w:val="Laroco Char"/>
    <w:basedOn w:val="DefaultParagraphFont"/>
    <w:rsid w:val="00E92A7B"/>
    <w:rPr>
      <w:sz w:val="24"/>
      <w:szCs w:val="24"/>
      <w:lang w:val="en-CA" w:eastAsia="en-US" w:bidi="ar-SA"/>
    </w:rPr>
  </w:style>
  <w:style w:type="paragraph" w:customStyle="1" w:styleId="Style1after">
    <w:name w:val="Style 1 after"/>
    <w:basedOn w:val="Laroco"/>
    <w:rsid w:val="00E92A7B"/>
    <w:pPr>
      <w:numPr>
        <w:numId w:val="0"/>
      </w:numPr>
    </w:pPr>
  </w:style>
  <w:style w:type="paragraph" w:customStyle="1" w:styleId="Heading2b">
    <w:name w:val="Heading 2b"/>
    <w:basedOn w:val="Heading2"/>
    <w:rsid w:val="00E92A7B"/>
    <w:rPr>
      <w:rFonts w:cs="Arial"/>
      <w:bCs/>
      <w:iCs/>
      <w:szCs w:val="28"/>
    </w:rPr>
  </w:style>
  <w:style w:type="paragraph" w:customStyle="1" w:styleId="Heading2c">
    <w:name w:val="Heading 2c"/>
    <w:basedOn w:val="Heading2"/>
    <w:rsid w:val="00E92A7B"/>
    <w:rPr>
      <w:rFonts w:cs="Arial"/>
      <w:bCs/>
      <w:iCs/>
      <w:szCs w:val="28"/>
    </w:rPr>
  </w:style>
  <w:style w:type="paragraph" w:styleId="TOC1">
    <w:name w:val="toc 1"/>
    <w:basedOn w:val="Normal"/>
    <w:next w:val="Normal"/>
    <w:autoRedefine/>
    <w:uiPriority w:val="39"/>
    <w:rsid w:val="00E92A7B"/>
    <w:pPr>
      <w:jc w:val="both"/>
    </w:pPr>
    <w:rPr>
      <w:lang w:val="en-US"/>
    </w:rPr>
  </w:style>
  <w:style w:type="paragraph" w:styleId="TOC2">
    <w:name w:val="toc 2"/>
    <w:basedOn w:val="Normal"/>
    <w:next w:val="Normal"/>
    <w:autoRedefine/>
    <w:uiPriority w:val="39"/>
    <w:rsid w:val="00E92A7B"/>
    <w:pPr>
      <w:ind w:left="240"/>
      <w:jc w:val="both"/>
    </w:pPr>
    <w:rPr>
      <w:lang w:val="en-US"/>
    </w:rPr>
  </w:style>
  <w:style w:type="paragraph" w:styleId="TOC3">
    <w:name w:val="toc 3"/>
    <w:basedOn w:val="Normal"/>
    <w:next w:val="Normal"/>
    <w:autoRedefine/>
    <w:uiPriority w:val="39"/>
    <w:rsid w:val="00E92A7B"/>
    <w:pPr>
      <w:ind w:left="480"/>
      <w:jc w:val="both"/>
    </w:pPr>
    <w:rPr>
      <w:lang w:val="en-US"/>
    </w:rPr>
  </w:style>
  <w:style w:type="paragraph" w:customStyle="1" w:styleId="Reference0">
    <w:name w:val="Reference"/>
    <w:basedOn w:val="AA"/>
    <w:link w:val="ReferenceChar"/>
    <w:qFormat/>
    <w:rsid w:val="00837B4D"/>
    <w:pPr>
      <w:numPr>
        <w:numId w:val="0"/>
      </w:numPr>
      <w:spacing w:after="120" w:line="240" w:lineRule="auto"/>
      <w:ind w:left="720"/>
    </w:pPr>
    <w:rPr>
      <w:i/>
      <w:lang w:val="en-US" w:eastAsia="en-US"/>
    </w:rPr>
  </w:style>
  <w:style w:type="character" w:customStyle="1" w:styleId="ReferenceChar">
    <w:name w:val="Reference Char"/>
    <w:basedOn w:val="AAChar"/>
    <w:link w:val="Reference0"/>
    <w:rsid w:val="00837B4D"/>
    <w:rPr>
      <w:rFonts w:cs="Arial"/>
      <w:i/>
      <w:sz w:val="24"/>
      <w:szCs w:val="24"/>
      <w:lang w:val="en-US" w:eastAsia="en-US"/>
    </w:rPr>
  </w:style>
  <w:style w:type="paragraph" w:styleId="Quote">
    <w:name w:val="Quote"/>
    <w:basedOn w:val="Style1"/>
    <w:link w:val="QuoteChar"/>
    <w:qFormat/>
    <w:rsid w:val="00FA12D3"/>
    <w:pPr>
      <w:numPr>
        <w:numId w:val="0"/>
      </w:numPr>
      <w:spacing w:after="120" w:line="240" w:lineRule="auto"/>
      <w:ind w:left="720" w:right="720"/>
    </w:pPr>
    <w:rPr>
      <w:snapToGrid/>
    </w:rPr>
  </w:style>
  <w:style w:type="character" w:customStyle="1" w:styleId="QuoteChar">
    <w:name w:val="Quote Char"/>
    <w:basedOn w:val="DefaultParagraphFont"/>
    <w:link w:val="Quote"/>
    <w:rsid w:val="00FA12D3"/>
    <w:rPr>
      <w:sz w:val="24"/>
      <w:szCs w:val="24"/>
      <w:lang w:val="en-US" w:eastAsia="en-US"/>
    </w:rPr>
  </w:style>
  <w:style w:type="character" w:styleId="HTMLCite">
    <w:name w:val="HTML Cite"/>
    <w:basedOn w:val="DefaultParagraphFont"/>
    <w:rsid w:val="00E92A7B"/>
    <w:rPr>
      <w:i/>
      <w:iCs/>
    </w:rPr>
  </w:style>
  <w:style w:type="paragraph" w:customStyle="1" w:styleId="western">
    <w:name w:val="western"/>
    <w:basedOn w:val="Normal"/>
    <w:rsid w:val="00E92A7B"/>
    <w:pPr>
      <w:spacing w:before="100" w:beforeAutospacing="1" w:after="100" w:afterAutospacing="1"/>
    </w:pPr>
    <w:rPr>
      <w:lang w:eastAsia="en-CA"/>
    </w:rPr>
  </w:style>
  <w:style w:type="character" w:customStyle="1" w:styleId="Heading1CharChar">
    <w:name w:val="Heading 1 Char Char"/>
    <w:basedOn w:val="DefaultParagraphFont"/>
    <w:locked/>
    <w:rsid w:val="00E92A7B"/>
    <w:rPr>
      <w:b/>
      <w:sz w:val="24"/>
      <w:szCs w:val="24"/>
      <w:lang w:val="en-US" w:eastAsia="en-US" w:bidi="ar-SA"/>
    </w:rPr>
  </w:style>
  <w:style w:type="character" w:customStyle="1" w:styleId="Heading2CharChar">
    <w:name w:val="Heading 2 Char Char"/>
    <w:basedOn w:val="DefaultParagraphFont"/>
    <w:semiHidden/>
    <w:locked/>
    <w:rsid w:val="00E92A7B"/>
    <w:rPr>
      <w:rFonts w:cs="Arial"/>
      <w:b/>
      <w:bCs/>
      <w:iCs/>
      <w:sz w:val="24"/>
      <w:szCs w:val="28"/>
      <w:lang w:val="en-CA" w:eastAsia="en-US" w:bidi="ar-SA"/>
    </w:rPr>
  </w:style>
  <w:style w:type="character" w:customStyle="1" w:styleId="FootnoteTextChar1">
    <w:name w:val="Footnote Text Char1"/>
    <w:locked/>
    <w:rsid w:val="00E92A7B"/>
    <w:rPr>
      <w:rFonts w:ascii="Tahoma" w:hAnsi="Tahoma"/>
      <w:sz w:val="16"/>
      <w:lang w:val="en-US" w:eastAsia="en-US"/>
    </w:rPr>
  </w:style>
  <w:style w:type="character" w:customStyle="1" w:styleId="ListContinueCharChar">
    <w:name w:val="List Continue Char Char"/>
    <w:basedOn w:val="DefaultParagraphFont"/>
    <w:rsid w:val="00E92A7B"/>
    <w:rPr>
      <w:sz w:val="24"/>
      <w:lang w:val="en-CA" w:eastAsia="en-US" w:bidi="ar-SA"/>
    </w:rPr>
  </w:style>
  <w:style w:type="paragraph" w:customStyle="1" w:styleId="heading2-e">
    <w:name w:val="heading2-e"/>
    <w:basedOn w:val="Normal"/>
    <w:rsid w:val="00026BC9"/>
    <w:pPr>
      <w:spacing w:before="100" w:beforeAutospacing="1" w:after="100" w:afterAutospacing="1"/>
    </w:pPr>
    <w:rPr>
      <w:lang w:eastAsia="en-CA"/>
    </w:rPr>
  </w:style>
  <w:style w:type="paragraph" w:customStyle="1" w:styleId="subpara-e">
    <w:name w:val="subpara-e"/>
    <w:basedOn w:val="Normal"/>
    <w:rsid w:val="00026BC9"/>
    <w:pPr>
      <w:spacing w:before="100" w:beforeAutospacing="1" w:after="100" w:afterAutospacing="1"/>
    </w:pPr>
    <w:rPr>
      <w:lang w:eastAsia="en-CA"/>
    </w:rPr>
  </w:style>
  <w:style w:type="paragraph" w:customStyle="1" w:styleId="subsubpara-e">
    <w:name w:val="subsubpara-e"/>
    <w:basedOn w:val="Normal"/>
    <w:rsid w:val="00026BC9"/>
    <w:pPr>
      <w:spacing w:before="100" w:beforeAutospacing="1" w:after="100" w:afterAutospacing="1"/>
    </w:pPr>
    <w:rPr>
      <w:lang w:eastAsia="en-CA"/>
    </w:rPr>
  </w:style>
  <w:style w:type="character" w:customStyle="1" w:styleId="Heading6Char">
    <w:name w:val="Heading 6 Char"/>
    <w:basedOn w:val="DefaultParagraphFont"/>
    <w:link w:val="Heading6"/>
    <w:uiPriority w:val="9"/>
    <w:semiHidden/>
    <w:rsid w:val="00026BC9"/>
    <w:rPr>
      <w:rFonts w:asciiTheme="majorHAnsi" w:eastAsiaTheme="majorEastAsia" w:hAnsiTheme="majorHAnsi" w:cstheme="majorBidi"/>
      <w:i/>
      <w:iCs/>
      <w:color w:val="243F60" w:themeColor="accent1" w:themeShade="7F"/>
      <w:sz w:val="24"/>
      <w:szCs w:val="24"/>
      <w:lang w:eastAsia="en-US"/>
    </w:rPr>
  </w:style>
  <w:style w:type="character" w:customStyle="1" w:styleId="lawlabel">
    <w:name w:val="lawlabel"/>
    <w:basedOn w:val="DefaultParagraphFont"/>
    <w:rsid w:val="00026BC9"/>
  </w:style>
  <w:style w:type="paragraph" w:customStyle="1" w:styleId="continuedparagraph">
    <w:name w:val="continuedparagraph"/>
    <w:basedOn w:val="Normal"/>
    <w:rsid w:val="00026BC9"/>
    <w:pPr>
      <w:spacing w:before="100" w:beforeAutospacing="1" w:after="100" w:afterAutospacing="1"/>
    </w:pPr>
    <w:rPr>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760222">
      <w:bodyDiv w:val="1"/>
      <w:marLeft w:val="0"/>
      <w:marRight w:val="0"/>
      <w:marTop w:val="0"/>
      <w:marBottom w:val="0"/>
      <w:divBdr>
        <w:top w:val="none" w:sz="0" w:space="0" w:color="auto"/>
        <w:left w:val="none" w:sz="0" w:space="0" w:color="auto"/>
        <w:bottom w:val="none" w:sz="0" w:space="0" w:color="auto"/>
        <w:right w:val="none" w:sz="0" w:space="0" w:color="auto"/>
      </w:divBdr>
    </w:div>
    <w:div w:id="390882829">
      <w:bodyDiv w:val="1"/>
      <w:marLeft w:val="0"/>
      <w:marRight w:val="0"/>
      <w:marTop w:val="0"/>
      <w:marBottom w:val="0"/>
      <w:divBdr>
        <w:top w:val="none" w:sz="0" w:space="0" w:color="auto"/>
        <w:left w:val="none" w:sz="0" w:space="0" w:color="auto"/>
        <w:bottom w:val="none" w:sz="0" w:space="0" w:color="auto"/>
        <w:right w:val="none" w:sz="0" w:space="0" w:color="auto"/>
      </w:divBdr>
    </w:div>
    <w:div w:id="433671731">
      <w:bodyDiv w:val="1"/>
      <w:marLeft w:val="0"/>
      <w:marRight w:val="0"/>
      <w:marTop w:val="0"/>
      <w:marBottom w:val="0"/>
      <w:divBdr>
        <w:top w:val="none" w:sz="0" w:space="0" w:color="auto"/>
        <w:left w:val="none" w:sz="0" w:space="0" w:color="auto"/>
        <w:bottom w:val="none" w:sz="0" w:space="0" w:color="auto"/>
        <w:right w:val="none" w:sz="0" w:space="0" w:color="auto"/>
      </w:divBdr>
    </w:div>
    <w:div w:id="442577837">
      <w:bodyDiv w:val="1"/>
      <w:marLeft w:val="0"/>
      <w:marRight w:val="0"/>
      <w:marTop w:val="0"/>
      <w:marBottom w:val="0"/>
      <w:divBdr>
        <w:top w:val="none" w:sz="0" w:space="0" w:color="auto"/>
        <w:left w:val="none" w:sz="0" w:space="0" w:color="auto"/>
        <w:bottom w:val="none" w:sz="0" w:space="0" w:color="auto"/>
        <w:right w:val="none" w:sz="0" w:space="0" w:color="auto"/>
      </w:divBdr>
    </w:div>
    <w:div w:id="452602020">
      <w:bodyDiv w:val="1"/>
      <w:marLeft w:val="0"/>
      <w:marRight w:val="0"/>
      <w:marTop w:val="0"/>
      <w:marBottom w:val="0"/>
      <w:divBdr>
        <w:top w:val="none" w:sz="0" w:space="0" w:color="auto"/>
        <w:left w:val="none" w:sz="0" w:space="0" w:color="auto"/>
        <w:bottom w:val="none" w:sz="0" w:space="0" w:color="auto"/>
        <w:right w:val="none" w:sz="0" w:space="0" w:color="auto"/>
      </w:divBdr>
    </w:div>
    <w:div w:id="888344345">
      <w:bodyDiv w:val="1"/>
      <w:marLeft w:val="0"/>
      <w:marRight w:val="0"/>
      <w:marTop w:val="0"/>
      <w:marBottom w:val="0"/>
      <w:divBdr>
        <w:top w:val="none" w:sz="0" w:space="0" w:color="auto"/>
        <w:left w:val="none" w:sz="0" w:space="0" w:color="auto"/>
        <w:bottom w:val="none" w:sz="0" w:space="0" w:color="auto"/>
        <w:right w:val="none" w:sz="0" w:space="0" w:color="auto"/>
      </w:divBdr>
    </w:div>
    <w:div w:id="1244604399">
      <w:bodyDiv w:val="1"/>
      <w:marLeft w:val="0"/>
      <w:marRight w:val="0"/>
      <w:marTop w:val="0"/>
      <w:marBottom w:val="0"/>
      <w:divBdr>
        <w:top w:val="none" w:sz="0" w:space="0" w:color="auto"/>
        <w:left w:val="none" w:sz="0" w:space="0" w:color="auto"/>
        <w:bottom w:val="none" w:sz="0" w:space="0" w:color="auto"/>
        <w:right w:val="none" w:sz="0" w:space="0" w:color="auto"/>
      </w:divBdr>
    </w:div>
    <w:div w:id="1372144257">
      <w:bodyDiv w:val="1"/>
      <w:marLeft w:val="0"/>
      <w:marRight w:val="0"/>
      <w:marTop w:val="0"/>
      <w:marBottom w:val="0"/>
      <w:divBdr>
        <w:top w:val="none" w:sz="0" w:space="0" w:color="auto"/>
        <w:left w:val="none" w:sz="0" w:space="0" w:color="auto"/>
        <w:bottom w:val="none" w:sz="0" w:space="0" w:color="auto"/>
        <w:right w:val="none" w:sz="0" w:space="0" w:color="auto"/>
      </w:divBdr>
    </w:div>
    <w:div w:id="1407802905">
      <w:bodyDiv w:val="1"/>
      <w:marLeft w:val="0"/>
      <w:marRight w:val="0"/>
      <w:marTop w:val="0"/>
      <w:marBottom w:val="0"/>
      <w:divBdr>
        <w:top w:val="none" w:sz="0" w:space="0" w:color="auto"/>
        <w:left w:val="none" w:sz="0" w:space="0" w:color="auto"/>
        <w:bottom w:val="none" w:sz="0" w:space="0" w:color="auto"/>
        <w:right w:val="none" w:sz="0" w:space="0" w:color="auto"/>
      </w:divBdr>
    </w:div>
    <w:div w:id="1747263609">
      <w:bodyDiv w:val="1"/>
      <w:marLeft w:val="0"/>
      <w:marRight w:val="0"/>
      <w:marTop w:val="0"/>
      <w:marBottom w:val="0"/>
      <w:divBdr>
        <w:top w:val="none" w:sz="0" w:space="0" w:color="auto"/>
        <w:left w:val="none" w:sz="0" w:space="0" w:color="auto"/>
        <w:bottom w:val="none" w:sz="0" w:space="0" w:color="auto"/>
        <w:right w:val="none" w:sz="0" w:space="0" w:color="auto"/>
      </w:divBdr>
    </w:div>
    <w:div w:id="1949848703">
      <w:bodyDiv w:val="1"/>
      <w:marLeft w:val="0"/>
      <w:marRight w:val="0"/>
      <w:marTop w:val="0"/>
      <w:marBottom w:val="0"/>
      <w:divBdr>
        <w:top w:val="none" w:sz="0" w:space="0" w:color="auto"/>
        <w:left w:val="none" w:sz="0" w:space="0" w:color="auto"/>
        <w:bottom w:val="none" w:sz="0" w:space="0" w:color="auto"/>
        <w:right w:val="none" w:sz="0" w:space="0" w:color="auto"/>
      </w:divBdr>
    </w:div>
    <w:div w:id="1961262978">
      <w:bodyDiv w:val="1"/>
      <w:marLeft w:val="0"/>
      <w:marRight w:val="0"/>
      <w:marTop w:val="0"/>
      <w:marBottom w:val="0"/>
      <w:divBdr>
        <w:top w:val="none" w:sz="0" w:space="0" w:color="auto"/>
        <w:left w:val="none" w:sz="0" w:space="0" w:color="auto"/>
        <w:bottom w:val="none" w:sz="0" w:space="0" w:color="auto"/>
        <w:right w:val="none" w:sz="0" w:space="0" w:color="auto"/>
      </w:divBdr>
    </w:div>
    <w:div w:id="2005552540">
      <w:bodyDiv w:val="1"/>
      <w:marLeft w:val="0"/>
      <w:marRight w:val="0"/>
      <w:marTop w:val="0"/>
      <w:marBottom w:val="0"/>
      <w:divBdr>
        <w:top w:val="none" w:sz="0" w:space="0" w:color="auto"/>
        <w:left w:val="none" w:sz="0" w:space="0" w:color="auto"/>
        <w:bottom w:val="none" w:sz="0" w:space="0" w:color="auto"/>
        <w:right w:val="none" w:sz="0" w:space="0" w:color="auto"/>
      </w:divBdr>
    </w:div>
    <w:div w:id="2059745928">
      <w:bodyDiv w:val="1"/>
      <w:marLeft w:val="0"/>
      <w:marRight w:val="0"/>
      <w:marTop w:val="0"/>
      <w:marBottom w:val="0"/>
      <w:divBdr>
        <w:top w:val="none" w:sz="0" w:space="0" w:color="auto"/>
        <w:left w:val="none" w:sz="0" w:space="0" w:color="auto"/>
        <w:bottom w:val="none" w:sz="0" w:space="0" w:color="auto"/>
        <w:right w:val="none" w:sz="0" w:space="0" w:color="auto"/>
      </w:divBdr>
    </w:div>
    <w:div w:id="2122528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esmondja@lao.on.ca"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www.canlii.org/en/on/laws/stat/rso-1990-c-o10/latest/rso-1990-c-o10.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canlii.org/en/on/laws/stat/so-1997-c-25-sch-a/latest/so-1997-c-25-sch-a.html" TargetMode="External"/><Relationship Id="rId10" Type="http://schemas.openxmlformats.org/officeDocument/2006/relationships/header" Target="header1.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yperlink" Target="mailto:esmondja@lao.on.ca" TargetMode="External"/><Relationship Id="rId14" Type="http://schemas.openxmlformats.org/officeDocument/2006/relationships/hyperlink" Target="http://www.canlii.org/en/on/laws/stat/so-1997-c-25-sch-a/latest/so-1997-c-25-sch-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7AB420-D127-46B8-9443-C07FE3139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ADFF2416.dotm</Template>
  <TotalTime>1</TotalTime>
  <Pages>27</Pages>
  <Words>5875</Words>
  <Characters>33492</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Form 61A Notice of Appeal to an Appellate Court</vt:lpstr>
    </vt:vector>
  </TitlesOfParts>
  <Company>Government of Ontario</Company>
  <LinksUpToDate>false</LinksUpToDate>
  <CharactersWithSpaces>39289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61A Notice of Appeal to an Appellate Court</dc:title>
  <dc:subject>RCP-E 61A (November 1, 2005)</dc:subject>
  <dc:creator>Civil Rules Committee</dc:creator>
  <cp:lastModifiedBy>j_esmonde</cp:lastModifiedBy>
  <cp:revision>2</cp:revision>
  <cp:lastPrinted>2016-04-19T19:27:00Z</cp:lastPrinted>
  <dcterms:created xsi:type="dcterms:W3CDTF">2016-05-06T15:34:00Z</dcterms:created>
  <dcterms:modified xsi:type="dcterms:W3CDTF">2016-05-06T15:34:00Z</dcterms:modified>
  <cp:category>Rules of Civil Procedure Forms</cp:category>
</cp:coreProperties>
</file>